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9ef3" w14:textId="2c29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N 142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139 Қаулысы. Қазақстан Республикасының Әділет министрлігінде 2009 жылғы 4 тамызда Нормативтік құқықтық кесімдерді мемлекеттік тіркеудің тізіліміне N 5733 болып енгізілді. Күші жойылды - Қазақстан Республикасы Ұлттық Банкі Басқармасының 2012 жылғы 26 наурыздағы № 121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 </w:t>
      </w:r>
      <w:r>
        <w:rPr>
          <w:rFonts w:ascii="Times New Roman"/>
          <w:b/>
          <w:i w:val="false"/>
          <w:color w:val="000000"/>
          <w:sz w:val="28"/>
        </w:rPr>
        <w:t xml:space="preserve">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N 142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4300 тіркелген) Агенттік Басқармасының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N 142 қаулысына толықтырулар мен өзгерістер енгізу туралы" 2008 жылғы 28 сәуірдегі N 60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5234 тіркелген, 2008 жылғы 4 шілдеде "Заң газеті" газетінде N 101 (1501) санында жарияланған) енгізілген өзгерістерімен және толықтыруларымен бірге мынадай толықтырулар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ұйымдардың пруденциалдық нормативтерді орындауы жөніндегі есеп беру ережесінде: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xml:space="preserve">
      реттік нөмірі 1-жолдан кейін мынадай мазмұндағы реттік нөмірлері 1-1, 1-2-жолдармен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0397"/>
        <w:gridCol w:w="1492"/>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меншікті жай акцияларды шегеріп, жай акциялар бөлігіндегі төленген жарғылық капитал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меншікті артықшылық берілген акцияларды шегеріп, артықшылық берілген акциялар бөлігіндегі төленген жарғылық капитал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 мірі 10-жол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0409"/>
        <w:gridCol w:w="1487"/>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сауда жүйесінде айналымға жіберілген және Standard &amp; Poor's агенттігінің "ВВ+" төмен емес борыштық рейтингі бар немесе басқа рейтинг агенттіктерінің бірінің осындай деңгейдегі рейтингі бар бағалы қағаздарға инвестицияларды қоспағанда, брокер және (немесе) дилердің инвестицияларының жиынтық сомасы брокер және (немесе) дилердің меншікті капиталының мөлшерінен аспауы тиіс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11-жолдан кейін мынадай мазмұндағы реттік нөмірлері 11-1, 11-2, 11-3-жолдармен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0390"/>
        <w:gridCol w:w="149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деңгейдегі капитал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капитал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деңгейдегі капиталдың есебіне кіргізілмеген артықшылық берілген акциялар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18-жолдан кейін мынадай мазмұндағы реттік нөмірлері 18-1, 18-2-жолдармен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0394"/>
        <w:gridCol w:w="1489"/>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жеткіліктілік коэффициенті k1-2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жеткіліктілік коэффициенті k2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20-жолдан кейін мынадай мазмұндағы реттік нөмірлері 21, 22, 23, 24, 25, 26-жолдармен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404"/>
        <w:gridCol w:w="1490"/>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алдындағы қысқа мерзімді міндеттемелер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алдындағы қысқа мерзімді міндеттемелердің барынша жоғарғы лимитінің коэффициенті (k4)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k5 коэффициентін есептеуге қосылатын резиденттер емес алдындағы міндеттемелер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емесі алдындағы міндеттемелерге ұйымды капиталдандыру коэффициенті (k5)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алдындағы міндеттемелер және k6 коэффициентін есептеуге қосылатын борыштық бағалы қағаздар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емесі алдындағы міндеттемелерге ұйымды капиталдандыру коэффициенті (k6)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7-қосымша реттік нөмірі 8094-жолдан кейін мынадай мазмұндағы реттік нөмірлері 8095, 8096, 8097, 8098, 8099, 8100, 8101, 8102, 8103-жолдармен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0393"/>
        <w:gridCol w:w="1488"/>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8095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Қазақстан Республикасының резиденттері емесі алдындағы міндеттемелер, оның ішінде есеп айырысудың жүзеге асыру мерзімі белгіленбеген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емесі алдындағы бір жылға дейінгі бастапқы өтеу мерзімін қосқанда мерзімді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өтеуді талап етуге сөзсіз құқығымен Қазақстан Республикасының резиденттері емесі алдындағы мерзімді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8098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қызметін жүзеге асыратын,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0"/>
              </w:rPr>
              <w:t xml:space="preserve">қаулысына </w:t>
            </w:r>
            <w:r>
              <w:rPr>
                <w:rFonts w:ascii="Times New Roman"/>
                <w:b w:val="false"/>
                <w:i w:val="false"/>
                <w:color w:val="000000"/>
                <w:sz w:val="20"/>
              </w:rPr>
              <w:t xml:space="preserve">(Нормативтік құқықтық актілерді мемлекеттік тіркеу тізілімінде N 1011 тіркелген) (бұдан әрі - N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мерзімдік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388 </w:t>
            </w:r>
            <w:r>
              <w:rPr>
                <w:rFonts w:ascii="Times New Roman"/>
                <w:b w:val="false"/>
                <w:i w:val="false"/>
                <w:color w:val="000000"/>
                <w:sz w:val="20"/>
              </w:rPr>
              <w:t xml:space="preserve">қаулыға </w:t>
            </w:r>
            <w:r>
              <w:rPr>
                <w:rFonts w:ascii="Times New Roman"/>
                <w:b w:val="false"/>
                <w:i w:val="false"/>
                <w:color w:val="000000"/>
                <w:sz w:val="20"/>
              </w:rPr>
              <w:t xml:space="preserve">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Кепілдігінiң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2001 жылғы 6 желтоқсандағы Заңына (бұдан әрі – Заң) сәйкес Қазақстан Республикасы мүшесі болып табылатын, халықаралық ұйымдар ретінде танылған Қазақстан Республикасының резиденттері емесі, сондай-ақ "Еуразия даму банкін құру туралы келісімді ратификациялау туралы" Қазақстан Республикасының 2006 жылғы 12 сәуірдегі </w:t>
            </w:r>
            <w:r>
              <w:rPr>
                <w:rFonts w:ascii="Times New Roman"/>
                <w:b w:val="false"/>
                <w:i w:val="false"/>
                <w:color w:val="000000"/>
                <w:sz w:val="20"/>
              </w:rPr>
              <w:t xml:space="preserve">Заңына </w:t>
            </w:r>
            <w:r>
              <w:rPr>
                <w:rFonts w:ascii="Times New Roman"/>
                <w:b w:val="false"/>
                <w:i w:val="false"/>
                <w:color w:val="000000"/>
                <w:sz w:val="20"/>
              </w:rPr>
              <w:t xml:space="preserve">(бұдан әрі – Келісімді ратификациялау туралы Заң) сәйкес Еуразиялық даму банкі алдындағы қысқа мерзімдік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сондай-ақ Келісімді ратификациялау туралы Заңға сәйкес Қазақстан Республикасы мүшесі болып табылатын халықаралық ұйымдар ретінде танылған Қазақстан Республикасының резиденттері емесі алдындағы міндеттемелер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және (немесе) дилер айналысқа шығарған Қазақстан Республикасының резиденттері емесіндегі борыштық бағалы қағаздар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және (немесе) дилер кепілдік берген және брокер және (немесе) дилердің бухгалтерлік балансында ескерілетін сома бөлігінде брокер және (немесе) дилер арнаулы мақсаттағы еншілес ұйымдары арқылы шығарған бағалы қағаздар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7"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 і 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және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31 желтоқсанға дейінгі мерзімде "Банктік емес ұйымдар" модулін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r>
        <w:rPr>
          <w:rFonts w:ascii="Times New Roman"/>
          <w:b w:val="false"/>
          <w:i/>
          <w:color w:val="000000"/>
          <w:sz w:val="28"/>
        </w:rPr>
        <w:t xml:space="preserve">ның </w:t>
      </w:r>
      <w:r>
        <w:rPr>
          <w:rFonts w:ascii="Times New Roman"/>
          <w:b w:val="false"/>
          <w:i/>
          <w:color w:val="000000"/>
          <w:sz w:val="28"/>
        </w:rPr>
        <w:t xml:space="preserve">м </w:t>
      </w:r>
      <w:r>
        <w:rPr>
          <w:rFonts w:ascii="Times New Roman"/>
          <w:b w:val="false"/>
          <w:i/>
          <w:color w:val="000000"/>
          <w:sz w:val="28"/>
        </w:rPr>
        <w:t xml:space="preserve">індетін </w:t>
      </w:r>
      <w:r>
        <w:br/>
      </w:r>
      <w:r>
        <w:rPr>
          <w:rFonts w:ascii="Times New Roman"/>
          <w:b w:val="false"/>
          <w:i w:val="false"/>
          <w:color w:val="000000"/>
          <w:sz w:val="28"/>
        </w:rPr>
        <w:t>
</w:t>
      </w:r>
      <w:r>
        <w:rPr>
          <w:rFonts w:ascii="Times New Roman"/>
          <w:b w:val="false"/>
          <w:i/>
          <w:color w:val="000000"/>
          <w:sz w:val="28"/>
        </w:rPr>
        <w:t xml:space="preserve">      ат </w:t>
      </w:r>
      <w:r>
        <w:rPr>
          <w:rFonts w:ascii="Times New Roman"/>
          <w:b w:val="false"/>
          <w:i/>
          <w:color w:val="000000"/>
          <w:sz w:val="28"/>
        </w:rPr>
        <w:t xml:space="preserve">қ </w:t>
      </w:r>
      <w:r>
        <w:rPr>
          <w:rFonts w:ascii="Times New Roman"/>
          <w:b w:val="false"/>
          <w:i/>
          <w:color w:val="000000"/>
          <w:sz w:val="28"/>
        </w:rPr>
        <w:t xml:space="preserve">арушы                                    </w:t>
      </w:r>
      <w:r>
        <w:rPr>
          <w:rFonts w:ascii="Times New Roman"/>
          <w:b w:val="false"/>
          <w:i/>
          <w:color w:val="000000"/>
          <w:sz w:val="28"/>
        </w:rPr>
        <w:t xml:space="preserve">Қ </w:t>
      </w:r>
      <w:r>
        <w:rPr>
          <w:rFonts w:ascii="Times New Roman"/>
          <w:b w:val="false"/>
          <w:i/>
          <w:color w:val="000000"/>
          <w:sz w:val="28"/>
        </w:rPr>
        <w:t xml:space="preserve">. </w:t>
      </w:r>
      <w:r>
        <w:rPr>
          <w:rFonts w:ascii="Times New Roman"/>
          <w:b w:val="false"/>
          <w:i/>
          <w:color w:val="000000"/>
          <w:sz w:val="28"/>
        </w:rPr>
        <w:t xml:space="preserve">Қ </w:t>
      </w:r>
      <w:r>
        <w:rPr>
          <w:rFonts w:ascii="Times New Roman"/>
          <w:b w:val="false"/>
          <w:i/>
          <w:color w:val="000000"/>
          <w:sz w:val="28"/>
        </w:rPr>
        <w:t xml:space="preserve">ожахметов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