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4b4b" w14:textId="d374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 қайта ұйымдастыруға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28 тамыздағы N 199 Қаулысы. Қазақстан Республикасының Әділет министрлігінде 2009 жылғы 6 қазанда Нормативтік құқықтық кесімдерді мемлекеттік тіркеудің тізіліміне N 5811 болып енгізілді. Күші жойылды - Қазақстан Республикасы Ұлттық Банкі Басқармасының 2012 жылғы 24 ақпандағы № 56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Заңының 43-бабының</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Жинақтаушы зейнетақы қорын қайта ұйымдастыруға рұқсат беру ережесі бекітілсін.</w:t>
      </w:r>
      <w:r>
        <w:br/>
      </w:r>
      <w:r>
        <w:rPr>
          <w:rFonts w:ascii="Times New Roman"/>
          <w:b w:val="false"/>
          <w:i w:val="false"/>
          <w:color w:val="000000"/>
          <w:sz w:val="28"/>
        </w:rPr>
        <w:t>
</w:t>
      </w:r>
      <w:r>
        <w:rPr>
          <w:rFonts w:ascii="Times New Roman"/>
          <w:b w:val="false"/>
          <w:i w:val="false"/>
          <w:color w:val="000000"/>
          <w:sz w:val="28"/>
        </w:rPr>
        <w:t>
      2. Мынадай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Жинақтаушы зейнетақы қорларының қызметін реттеу жөніндегі комитеті Төрағасының "Жинақтаушы зейнетақы қорларын қайта ұйымдастыру тәртiбi туралы нұсқаулықты" бекіту туралы" 2000 жылғы 7 қыркүйектегі N 100-П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1265 тіркелген);</w:t>
      </w:r>
      <w:r>
        <w:br/>
      </w:r>
      <w:r>
        <w:rPr>
          <w:rFonts w:ascii="Times New Roman"/>
          <w:b w:val="false"/>
          <w:i w:val="false"/>
          <w:color w:val="000000"/>
          <w:sz w:val="28"/>
        </w:rPr>
        <w:t>
</w:t>
      </w:r>
      <w:r>
        <w:rPr>
          <w:rFonts w:ascii="Times New Roman"/>
          <w:b w:val="false"/>
          <w:i w:val="false"/>
          <w:color w:val="000000"/>
          <w:sz w:val="28"/>
        </w:rPr>
        <w:t>
      2) Агенттік Басқармасының "Қазақстан Республикасының Әділет министрлігінде N 1265 тіркелген Қазақстан Республикасының еңбек және халықты әлеуметтік қорғау министрлігінің жинақтаушы зейнетақы қорларын реттеу жөніндегі комитеті Төрағасының 2000 жылғы 7 қыркүйектегі N 100-П "Мемлекеттік емес жинақтаушы зейнетақы қорларын қайта ұйымдастыру және тарату тәртібі туралы Нұсқаулықты" бекіту туралы" бұйрығына өзгерістер мен толықтырулар енгізу туралы" 2004 жылғы 15 наурыздағы N 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2821 тіркелген, 2004 жылы Қазақстан Республикасының орталық атқарушы және өзге мемлекеттік органдарының нормативтік құқықтық актілерінің бюллетенінде жарияланған, N 37-40, 1008-құжат).</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1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xml:space="preserve">
28 тамыздағы N 199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Жинақтаушы зейнетақы қорын қайта ұйымдастыруға рұқсат беру ережесі</w:t>
      </w:r>
    </w:p>
    <w:bookmarkStart w:name="z13" w:id="2"/>
    <w:p>
      <w:pPr>
        <w:spacing w:after="0"/>
        <w:ind w:left="0"/>
        <w:jc w:val="both"/>
      </w:pPr>
      <w:r>
        <w:rPr>
          <w:rFonts w:ascii="Times New Roman"/>
          <w:b w:val="false"/>
          <w:i w:val="false"/>
          <w:color w:val="000000"/>
          <w:sz w:val="28"/>
        </w:rPr>
        <w:t>
      1. Осы Ереже "Қазақстан Республикасында зейнетақымен қамсыздандыру туралы" Қазақстан Республикасының 1997 жылғы 20 маусымдағы Заңының (бұдан әрі – Заң) 43-бабының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қаржы нарығын және қаржы ұйымдарын реттеу мен қадағалау жөніндегі уәкілетті органның (бұдан әрі – уәкілетті орган) жинақтаушы зейнетақы қорын (бұдан әрі – Қор) қайта ұйымдастыруға рұқсат беруінің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2. Уәкілетті органның Қорды қайта ұйымдастыруға рұқсаты Қор мынадай шарттарды сақтаған кезде беріледі:</w:t>
      </w:r>
      <w:r>
        <w:br/>
      </w:r>
      <w:r>
        <w:rPr>
          <w:rFonts w:ascii="Times New Roman"/>
          <w:b w:val="false"/>
          <w:i w:val="false"/>
          <w:color w:val="000000"/>
          <w:sz w:val="28"/>
        </w:rPr>
        <w:t>
</w:t>
      </w:r>
      <w:r>
        <w:rPr>
          <w:rFonts w:ascii="Times New Roman"/>
          <w:b w:val="false"/>
          <w:i w:val="false"/>
          <w:color w:val="000000"/>
          <w:sz w:val="28"/>
        </w:rPr>
        <w:t>
      1) есептелген теріс комиссиялық сыйақы сомасын меншікті қаражаты есебінен берешек соманы зейнетақы активтері шотына аудару арқылы өтеу бойынша орындалмаған міндеттемесінің болмауы;</w:t>
      </w:r>
      <w:r>
        <w:br/>
      </w:r>
      <w:r>
        <w:rPr>
          <w:rFonts w:ascii="Times New Roman"/>
          <w:b w:val="false"/>
          <w:i w:val="false"/>
          <w:color w:val="000000"/>
          <w:sz w:val="28"/>
        </w:rPr>
        <w:t>
</w:t>
      </w:r>
      <w:r>
        <w:rPr>
          <w:rFonts w:ascii="Times New Roman"/>
          <w:b w:val="false"/>
          <w:i w:val="false"/>
          <w:color w:val="000000"/>
          <w:sz w:val="28"/>
        </w:rPr>
        <w:t>
      2) Қордың салымшылар (алушылар) алдындағы Қордың номиналды кірісінің көрсеткіші мен кірістілігінің барынша төменгі мәні арасындағы теріс айырманы өтеу бойынша орындалмаған міндеттемесінің болмауы;</w:t>
      </w:r>
      <w:r>
        <w:br/>
      </w:r>
      <w:r>
        <w:rPr>
          <w:rFonts w:ascii="Times New Roman"/>
          <w:b w:val="false"/>
          <w:i w:val="false"/>
          <w:color w:val="000000"/>
          <w:sz w:val="28"/>
        </w:rPr>
        <w:t>
</w:t>
      </w:r>
      <w:r>
        <w:rPr>
          <w:rFonts w:ascii="Times New Roman"/>
          <w:b w:val="false"/>
          <w:i w:val="false"/>
          <w:color w:val="000000"/>
          <w:sz w:val="28"/>
        </w:rPr>
        <w:t>
      3) Қордың корпоративті түрінен ашық түріне өзгерту арқылы қайта ұйымдастырылған жағдайда, өтінішті беру күніне меншікті капитал жеткіліктілігі және зейнетақы активтерінің кірістілігі бойынша пруденциалдық нормативтерді орындауы;</w:t>
      </w:r>
      <w:r>
        <w:br/>
      </w:r>
      <w:r>
        <w:rPr>
          <w:rFonts w:ascii="Times New Roman"/>
          <w:b w:val="false"/>
          <w:i w:val="false"/>
          <w:color w:val="000000"/>
          <w:sz w:val="28"/>
        </w:rPr>
        <w:t>
</w:t>
      </w:r>
      <w:r>
        <w:rPr>
          <w:rFonts w:ascii="Times New Roman"/>
          <w:b w:val="false"/>
          <w:i w:val="false"/>
          <w:color w:val="000000"/>
          <w:sz w:val="28"/>
        </w:rPr>
        <w:t>
      3-1) міндетті зейнетақы жарналарының есебінен қалыптастырылған салымшының (алушының) жинақталған зейнетақы қаражатының номиналды құны мен корпоративті Қорды қайта ұйымдастыру кезінде міндетті зейнетақы жарналарының есебінен қалыптастырылған салымшының (алушының) жинақталған зейнетақы қаражатының нақты құны арасындағы теріс айырманы өтеу бойынша орындалмаған міндеттемелердің болмауы;</w:t>
      </w:r>
      <w:r>
        <w:br/>
      </w:r>
      <w:r>
        <w:rPr>
          <w:rFonts w:ascii="Times New Roman"/>
          <w:b w:val="false"/>
          <w:i w:val="false"/>
          <w:color w:val="000000"/>
          <w:sz w:val="28"/>
        </w:rPr>
        <w:t>
</w:t>
      </w:r>
      <w:r>
        <w:rPr>
          <w:rFonts w:ascii="Times New Roman"/>
          <w:b w:val="false"/>
          <w:i w:val="false"/>
          <w:color w:val="000000"/>
          <w:sz w:val="28"/>
        </w:rPr>
        <w:t>
      3-2) ірі қатысушы белгілеріне сәйкес келетін мынадай тұлғаларда:</w:t>
      </w:r>
      <w:r>
        <w:br/>
      </w:r>
      <w:r>
        <w:rPr>
          <w:rFonts w:ascii="Times New Roman"/>
          <w:b w:val="false"/>
          <w:i w:val="false"/>
          <w:color w:val="000000"/>
          <w:sz w:val="28"/>
        </w:rPr>
        <w:t>
      басқа Қордың және (немесе) өзге заңды тұлғалардың қосылу нәтижесінде қайта ұйымдастырылған Қорда;</w:t>
      </w:r>
      <w:r>
        <w:br/>
      </w:r>
      <w:r>
        <w:rPr>
          <w:rFonts w:ascii="Times New Roman"/>
          <w:b w:val="false"/>
          <w:i w:val="false"/>
          <w:color w:val="000000"/>
          <w:sz w:val="28"/>
        </w:rPr>
        <w:t>
      қайта ұйымдастырылған Қорда және қайта ұйымдастыру нәтижесінде құрылған Қорда (Қорларда);</w:t>
      </w:r>
      <w:r>
        <w:br/>
      </w:r>
      <w:r>
        <w:rPr>
          <w:rFonts w:ascii="Times New Roman"/>
          <w:b w:val="false"/>
          <w:i w:val="false"/>
          <w:color w:val="000000"/>
          <w:sz w:val="28"/>
        </w:rPr>
        <w:t>
      Қордың корпоративті түрінен ашық түріне өзгерту нәтижесінде болған ашық Қорда ірі қатысушысы мәртебесін иеленуге уәкілетті органның жазбаша келісімінің болуы;</w:t>
      </w:r>
      <w:r>
        <w:br/>
      </w:r>
      <w:r>
        <w:rPr>
          <w:rFonts w:ascii="Times New Roman"/>
          <w:b w:val="false"/>
          <w:i w:val="false"/>
          <w:color w:val="000000"/>
          <w:sz w:val="28"/>
        </w:rPr>
        <w:t>
</w:t>
      </w:r>
      <w:r>
        <w:rPr>
          <w:rFonts w:ascii="Times New Roman"/>
          <w:b w:val="false"/>
          <w:i w:val="false"/>
          <w:color w:val="000000"/>
          <w:sz w:val="28"/>
        </w:rPr>
        <w:t>
      4) Қордың (Қорлардың) меншікті капитал жеткіліктілігінің және зейнетақы активтерінің кірістілігі коэффициенттерінің болжамдық мәні Қазақстан Республикасы Қаржы нарығын және қаржы ұйымдарын реттеу мен қадағалау агенттігі Басқармасының «Жинақтаушы зейнетақы қорларына арналған пруденциалдық нормативтердің нормативтік мәндері, оларды есептеу әдістемесі туралы нұсқаулықты бекіту туралы» 2009 жылғы 5 тамыздағы № 180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5789 тіркелген) бекітілген Қорды (Қорларды) қайта ұйымдастыру рәсімі аяқталған күнінен не осы Қордың корпоративті түрінен ашық түріне өзгеру кезінде Қорға зейнетақы жарналарын тарту қызметін жүзеге асыруға және зейнетақы төлемдерін жүргізуге лицензиясы берілген күнінен кейін келетін бірінші есепті күніне сәйкестігі;</w:t>
      </w:r>
      <w:r>
        <w:br/>
      </w:r>
      <w:r>
        <w:rPr>
          <w:rFonts w:ascii="Times New Roman"/>
          <w:b w:val="false"/>
          <w:i w:val="false"/>
          <w:color w:val="000000"/>
          <w:sz w:val="28"/>
        </w:rPr>
        <w:t>
</w:t>
      </w:r>
      <w:r>
        <w:rPr>
          <w:rFonts w:ascii="Times New Roman"/>
          <w:b w:val="false"/>
          <w:i w:val="false"/>
          <w:color w:val="000000"/>
          <w:sz w:val="28"/>
        </w:rPr>
        <w:t>
     4-1) Зейнетақымен қамсыздандыру туралы шарттар бойынша салымшылар (алушылар) алдындағы міндеттемелердің үздіксіз орындалуын қамтамасыз ету бойынша Қордың қайта ұйымдастыру жоспарында көзделген шаралардың жеткіліктілігі;</w:t>
      </w:r>
      <w:r>
        <w:br/>
      </w:r>
      <w:r>
        <w:rPr>
          <w:rFonts w:ascii="Times New Roman"/>
          <w:b w:val="false"/>
          <w:i w:val="false"/>
          <w:color w:val="000000"/>
          <w:sz w:val="28"/>
        </w:rPr>
        <w:t>
</w:t>
      </w:r>
      <w:r>
        <w:rPr>
          <w:rFonts w:ascii="Times New Roman"/>
          <w:b w:val="false"/>
          <w:i w:val="false"/>
          <w:color w:val="000000"/>
          <w:sz w:val="28"/>
        </w:rPr>
        <w:t>
      5) қайта ұйымдастыруды қосылу нысанында жүзеге асырған кезде өзіне басқа Қорды (заңды тұлғаны) қосып алған Қордың бағдарламалық-техникалық құралдарының және автоматтандырылған ақпараттық жүйесінің үзіліссіз жұмыс істеуін қамтамасыз ету бойынша Қорды қайта ұйымдастыру жоспарында көзделген шараларының жеткіліктілігі;</w:t>
      </w:r>
      <w:r>
        <w:br/>
      </w:r>
      <w:r>
        <w:rPr>
          <w:rFonts w:ascii="Times New Roman"/>
          <w:b w:val="false"/>
          <w:i w:val="false"/>
          <w:color w:val="000000"/>
          <w:sz w:val="28"/>
        </w:rPr>
        <w:t>
</w:t>
      </w:r>
      <w:r>
        <w:rPr>
          <w:rFonts w:ascii="Times New Roman"/>
          <w:b w:val="false"/>
          <w:i w:val="false"/>
          <w:color w:val="000000"/>
          <w:sz w:val="28"/>
        </w:rPr>
        <w:t>
      6) бәсекелестікті қорғау және монополистік қызметті шектеу саласында басшылықты жүзеге асыратын уәкілетті органның қосылу нысанында қайта ұйымдастырылған жағдайдағы экономикалық шоғырлануына келісім беру туралы шешімінің болуы.</w:t>
      </w:r>
      <w:r>
        <w:br/>
      </w: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басқаруды жүзеге асыратын ұйым (бұдан әрі – Ұйым) Қорға қосылған жағдайда Ұйымның басқа Қорлардың алдындағы міндеттемелері болмайды.</w:t>
      </w:r>
      <w:r>
        <w:br/>
      </w:r>
      <w:r>
        <w:rPr>
          <w:rFonts w:ascii="Times New Roman"/>
          <w:b w:val="false"/>
          <w:i w:val="false"/>
          <w:color w:val="000000"/>
          <w:sz w:val="28"/>
        </w:rPr>
        <w:t>
</w:t>
      </w:r>
      <w:r>
        <w:rPr>
          <w:rFonts w:ascii="Times New Roman"/>
          <w:b w:val="false"/>
          <w:i w:val="false"/>
          <w:color w:val="000000"/>
          <w:sz w:val="28"/>
        </w:rPr>
        <w:t>
      Осы тармақтың 1), 2), 3-2) және 4) тармақшаларында белгіленген талаптар мемлекеттің қатысуы бар Қорға, ұлттық әл-ауқат қорына және (немесе) «Қазақстан Республикасының Ұлттық Банкі» мемлекеттік мекемесіне қайта ұйымдастыруы қосылу нысанында жүзеге асырылған кезде таралмайды.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169</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 Қор (Қорлар) уәкілетті органның қайта ұйымдастырылуға рұқсатын алу үшін Қордың бірінші басшысының (ол болмаған жағдайда оның орнындағы тұлғаның) (Қорлардың бірінші басшыларының (олар болмаған жағдайда олардың орнындағы тұлғалардың) қолы қойылған өтінішін ұсынады.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жазылды - ҚР Қаржы нарығын және қаржы ұйымдарын реттеу мен қадағалау агенттігі Басқармасының 2010.11.29 </w:t>
      </w:r>
      <w:r>
        <w:rPr>
          <w:rFonts w:ascii="Times New Roman"/>
          <w:b w:val="false"/>
          <w:i w:val="false"/>
          <w:color w:val="000000"/>
          <w:sz w:val="28"/>
        </w:rPr>
        <w:t>№ 169</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 Қорды (Қорларды) қайта ұйымдастыруға рұқсат беру туралы өтінішке Заңның 43-бабының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құжаттар қоса беріледі.</w:t>
      </w:r>
      <w:r>
        <w:br/>
      </w:r>
      <w:r>
        <w:rPr>
          <w:rFonts w:ascii="Times New Roman"/>
          <w:b w:val="false"/>
          <w:i w:val="false"/>
          <w:color w:val="000000"/>
          <w:sz w:val="28"/>
        </w:rPr>
        <w:t>
</w:t>
      </w:r>
      <w:r>
        <w:rPr>
          <w:rFonts w:ascii="Times New Roman"/>
          <w:b w:val="false"/>
          <w:i w:val="false"/>
          <w:color w:val="000000"/>
          <w:sz w:val="28"/>
        </w:rPr>
        <w:t>
      Қайта ұйымдастыруды қосылу нысанында жүзеге асырған жағдайда өтінішке қоса берілетін құжаттар тек қосылу өзіне жүзеге асырылатын Қормен ғана ұсынылады.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169</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5. Қордың (Қорлардың) қайта ұйымдастырылуының болжам шарттарын, нысандарын, тәртібін және мерзімдерін көрсететін құжат Қор акционерлерінің жалпы жиналысының шешімімен бекітілген Қорды (Қорларды) қайта ұйымдастыру жоспары түрінде ресімделеді.</w:t>
      </w:r>
      <w:r>
        <w:br/>
      </w:r>
      <w:r>
        <w:rPr>
          <w:rFonts w:ascii="Times New Roman"/>
          <w:b w:val="false"/>
          <w:i w:val="false"/>
          <w:color w:val="000000"/>
          <w:sz w:val="28"/>
        </w:rPr>
        <w:t>
</w:t>
      </w:r>
      <w:r>
        <w:rPr>
          <w:rFonts w:ascii="Times New Roman"/>
          <w:b w:val="false"/>
          <w:i w:val="false"/>
          <w:color w:val="000000"/>
          <w:sz w:val="28"/>
        </w:rPr>
        <w:t>
      Қорды (Қорларды) қайта ұйымдастыру жоспары мыналарды қамтиды:</w:t>
      </w:r>
      <w:r>
        <w:br/>
      </w:r>
      <w:r>
        <w:rPr>
          <w:rFonts w:ascii="Times New Roman"/>
          <w:b w:val="false"/>
          <w:i w:val="false"/>
          <w:color w:val="000000"/>
          <w:sz w:val="28"/>
        </w:rPr>
        <w:t>
</w:t>
      </w:r>
      <w:r>
        <w:rPr>
          <w:rFonts w:ascii="Times New Roman"/>
          <w:b w:val="false"/>
          <w:i w:val="false"/>
          <w:color w:val="000000"/>
          <w:sz w:val="28"/>
        </w:rPr>
        <w:t>
      1) қайта ұйымдастыру жүргізудің негіздемесі мен қайта ұйымдастырудың нысанын;</w:t>
      </w:r>
      <w:r>
        <w:br/>
      </w:r>
      <w:r>
        <w:rPr>
          <w:rFonts w:ascii="Times New Roman"/>
          <w:b w:val="false"/>
          <w:i w:val="false"/>
          <w:color w:val="000000"/>
          <w:sz w:val="28"/>
        </w:rPr>
        <w:t>
</w:t>
      </w:r>
      <w:r>
        <w:rPr>
          <w:rFonts w:ascii="Times New Roman"/>
          <w:b w:val="false"/>
          <w:i w:val="false"/>
          <w:color w:val="000000"/>
          <w:sz w:val="28"/>
        </w:rPr>
        <w:t>
      2) зейнетақы және меншікті активтеріне қатысты әрекет ету тәртібін көрсетуді қоса алғандағы қайта ұйымдастыруды жүргізу бойынша іс-шараларды;</w:t>
      </w:r>
      <w:r>
        <w:br/>
      </w:r>
      <w:r>
        <w:rPr>
          <w:rFonts w:ascii="Times New Roman"/>
          <w:b w:val="false"/>
          <w:i w:val="false"/>
          <w:color w:val="000000"/>
          <w:sz w:val="28"/>
        </w:rPr>
        <w:t>
</w:t>
      </w:r>
      <w:r>
        <w:rPr>
          <w:rFonts w:ascii="Times New Roman"/>
          <w:b w:val="false"/>
          <w:i w:val="false"/>
          <w:color w:val="000000"/>
          <w:sz w:val="28"/>
        </w:rPr>
        <w:t>
      3) қайта ұйымдастыруға байланысты іс-шараларды аяқтаудың болжамды мерзімдерін;</w:t>
      </w:r>
      <w:r>
        <w:br/>
      </w:r>
      <w:r>
        <w:rPr>
          <w:rFonts w:ascii="Times New Roman"/>
          <w:b w:val="false"/>
          <w:i w:val="false"/>
          <w:color w:val="000000"/>
          <w:sz w:val="28"/>
        </w:rPr>
        <w:t>
</w:t>
      </w:r>
      <w:r>
        <w:rPr>
          <w:rFonts w:ascii="Times New Roman"/>
          <w:b w:val="false"/>
          <w:i w:val="false"/>
          <w:color w:val="000000"/>
          <w:sz w:val="28"/>
        </w:rPr>
        <w:t>
      4) қосылатын Қор салымшыларының (алушыларының) құрылымын ескере отырып, зейнетақы активтерін төлеу және аудару жөніндегі міндеттемелерінің орындалуын қамтамасыз ету шаралары туралы мәліметтерді;</w:t>
      </w:r>
      <w:r>
        <w:br/>
      </w:r>
      <w:r>
        <w:rPr>
          <w:rFonts w:ascii="Times New Roman"/>
          <w:b w:val="false"/>
          <w:i w:val="false"/>
          <w:color w:val="000000"/>
          <w:sz w:val="28"/>
        </w:rPr>
        <w:t>
</w:t>
      </w:r>
      <w:r>
        <w:rPr>
          <w:rFonts w:ascii="Times New Roman"/>
          <w:b w:val="false"/>
          <w:i w:val="false"/>
          <w:color w:val="000000"/>
          <w:sz w:val="28"/>
        </w:rPr>
        <w:t>
      5) пруденциалдық нормативтердің орындалуын қамтамасыз ету шаралары туралы мәліметтерді;</w:t>
      </w:r>
      <w:r>
        <w:br/>
      </w:r>
      <w:r>
        <w:rPr>
          <w:rFonts w:ascii="Times New Roman"/>
          <w:b w:val="false"/>
          <w:i w:val="false"/>
          <w:color w:val="000000"/>
          <w:sz w:val="28"/>
        </w:rPr>
        <w:t>
</w:t>
      </w:r>
      <w:r>
        <w:rPr>
          <w:rFonts w:ascii="Times New Roman"/>
          <w:b w:val="false"/>
          <w:i w:val="false"/>
          <w:color w:val="000000"/>
          <w:sz w:val="28"/>
        </w:rPr>
        <w:t>
      6) қайта ұйымдастыруды қосылу нысанында жүзеге асырған кезде өзіне басқа Қорды (заңды тұлғаны) қосып алған Қордың бағдарламалық-техникалық құралдарының және автоматтандырылған ақпараттық жүйесінің үзіліссіз жұмыс істеуін қамтамасыз ету жөніндегі шаралары туралы мәліметтерді;</w:t>
      </w:r>
      <w:r>
        <w:br/>
      </w:r>
      <w:r>
        <w:rPr>
          <w:rFonts w:ascii="Times New Roman"/>
          <w:b w:val="false"/>
          <w:i w:val="false"/>
          <w:color w:val="000000"/>
          <w:sz w:val="28"/>
        </w:rPr>
        <w:t>
</w:t>
      </w:r>
      <w:r>
        <w:rPr>
          <w:rFonts w:ascii="Times New Roman"/>
          <w:b w:val="false"/>
          <w:i w:val="false"/>
          <w:color w:val="000000"/>
          <w:sz w:val="28"/>
        </w:rPr>
        <w:t>
      7) Қордың ұйғаруы бойынша қайта ұйымдастырудың ерекшеліктерін көрсететін өзге ақпаратты.</w:t>
      </w:r>
      <w:r>
        <w:br/>
      </w:r>
      <w:r>
        <w:rPr>
          <w:rFonts w:ascii="Times New Roman"/>
          <w:b w:val="false"/>
          <w:i w:val="false"/>
          <w:color w:val="000000"/>
          <w:sz w:val="28"/>
        </w:rPr>
        <w:t>
</w:t>
      </w:r>
      <w:r>
        <w:rPr>
          <w:rFonts w:ascii="Times New Roman"/>
          <w:b w:val="false"/>
          <w:i w:val="false"/>
          <w:color w:val="000000"/>
          <w:sz w:val="28"/>
        </w:rPr>
        <w:t>
      Мемлекеттің қатысуы бар Қор (Қорлар), ұлттық әл-ауқат қоры және (немесе) «Қазақстан Республикасының Ұлттық Банкі» мемлекеттік мекемесі қосылу нысанында қайта ұйымдастырылған жағдайда Қорды (Қорларды) қайта ұйымдастыру жоспарында осы тармақта көзделген ақпаратқа қосымша қайта ұйымдастырылған Қордың (Қорлардың) қызметін осы Ереженің 2-тармағының 1), 2), 3-2) және 4) тармақшаларында көзделген талаптарға сәйкес келтіру мерзімдері туралы, жоспарланған іс-шаралары мен олардың орындалуына жауапты басшы қызметкерлері көрсетілген мәліметтері болады.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169</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6. Қайта ұйымдастыруды қосылу нысанында жүзеге асырған жағдайда қайта ұйымдастыру туралы және Қайта ұйымдастыру жоспарын бекіту туралы шешімдер оған қосылатын Қордың және қосылатын Қордың немесе өзге заңды тұлғаның акционерлерінің бірлескен жалпы жиналысында әрбір жеке қоғам акционерлерінің дауыстарының айқын басым көпшілігімен қабылданады.</w:t>
      </w:r>
      <w:r>
        <w:br/>
      </w:r>
      <w:r>
        <w:rPr>
          <w:rFonts w:ascii="Times New Roman"/>
          <w:b w:val="false"/>
          <w:i w:val="false"/>
          <w:color w:val="000000"/>
          <w:sz w:val="28"/>
        </w:rPr>
        <w:t>
</w:t>
      </w:r>
      <w:r>
        <w:rPr>
          <w:rFonts w:ascii="Times New Roman"/>
          <w:b w:val="false"/>
          <w:i w:val="false"/>
          <w:color w:val="000000"/>
          <w:sz w:val="28"/>
        </w:rPr>
        <w:t>
      7. Қайта ұйымдастыру салдарының қаржылық болжамы қайта ұйымдастыру рәсіміне қатысатын Қордың мынадай көрсеткіштерінің қысқа мерзімді, орташа мерзімді және ұзақ мерзімді талдауын қамтиды:</w:t>
      </w:r>
      <w:r>
        <w:br/>
      </w:r>
      <w:r>
        <w:rPr>
          <w:rFonts w:ascii="Times New Roman"/>
          <w:b w:val="false"/>
          <w:i w:val="false"/>
          <w:color w:val="000000"/>
          <w:sz w:val="28"/>
        </w:rPr>
        <w:t>
</w:t>
      </w:r>
      <w:r>
        <w:rPr>
          <w:rFonts w:ascii="Times New Roman"/>
          <w:b w:val="false"/>
          <w:i w:val="false"/>
          <w:color w:val="000000"/>
          <w:sz w:val="28"/>
        </w:rPr>
        <w:t>
      инвестициялық портфель бойынша кірістілігінің болжамы;</w:t>
      </w:r>
      <w:r>
        <w:br/>
      </w:r>
      <w:r>
        <w:rPr>
          <w:rFonts w:ascii="Times New Roman"/>
          <w:b w:val="false"/>
          <w:i w:val="false"/>
          <w:color w:val="000000"/>
          <w:sz w:val="28"/>
        </w:rPr>
        <w:t>
</w:t>
      </w:r>
      <w:r>
        <w:rPr>
          <w:rFonts w:ascii="Times New Roman"/>
          <w:b w:val="false"/>
          <w:i w:val="false"/>
          <w:color w:val="000000"/>
          <w:sz w:val="28"/>
        </w:rPr>
        <w:t>
      қаржылық есептіліктері негізінде меншікті активтерге және меншікті капиталға тиімділік көрсеткіштерін талдау;</w:t>
      </w:r>
      <w:r>
        <w:br/>
      </w:r>
      <w:r>
        <w:rPr>
          <w:rFonts w:ascii="Times New Roman"/>
          <w:b w:val="false"/>
          <w:i w:val="false"/>
          <w:color w:val="000000"/>
          <w:sz w:val="28"/>
        </w:rPr>
        <w:t>
</w:t>
      </w:r>
      <w:r>
        <w:rPr>
          <w:rFonts w:ascii="Times New Roman"/>
          <w:b w:val="false"/>
          <w:i w:val="false"/>
          <w:color w:val="000000"/>
          <w:sz w:val="28"/>
        </w:rPr>
        <w:t>
      зейнетақы активтерінің мөлшері бойынша болжамы;</w:t>
      </w:r>
      <w:r>
        <w:br/>
      </w:r>
      <w:r>
        <w:rPr>
          <w:rFonts w:ascii="Times New Roman"/>
          <w:b w:val="false"/>
          <w:i w:val="false"/>
          <w:color w:val="000000"/>
          <w:sz w:val="28"/>
        </w:rPr>
        <w:t>
</w:t>
      </w:r>
      <w:r>
        <w:rPr>
          <w:rFonts w:ascii="Times New Roman"/>
          <w:b w:val="false"/>
          <w:i w:val="false"/>
          <w:color w:val="000000"/>
          <w:sz w:val="28"/>
        </w:rPr>
        <w:t>
      меншікті активтерінің мөлшері бойынша болжамы;</w:t>
      </w:r>
      <w:r>
        <w:br/>
      </w:r>
      <w:r>
        <w:rPr>
          <w:rFonts w:ascii="Times New Roman"/>
          <w:b w:val="false"/>
          <w:i w:val="false"/>
          <w:color w:val="000000"/>
          <w:sz w:val="28"/>
        </w:rPr>
        <w:t>
</w:t>
      </w:r>
      <w:r>
        <w:rPr>
          <w:rFonts w:ascii="Times New Roman"/>
          <w:b w:val="false"/>
          <w:i w:val="false"/>
          <w:color w:val="000000"/>
          <w:sz w:val="28"/>
        </w:rPr>
        <w:t>
      инвестициялық портфелінің құрылымы бойынша салалар, валюталар, қаржы құралдарының түрлері, өтеуге дейін мерзімдері кескініндегі болжамы;</w:t>
      </w:r>
      <w:r>
        <w:br/>
      </w:r>
      <w:r>
        <w:rPr>
          <w:rFonts w:ascii="Times New Roman"/>
          <w:b w:val="false"/>
          <w:i w:val="false"/>
          <w:color w:val="000000"/>
          <w:sz w:val="28"/>
        </w:rPr>
        <w:t>
</w:t>
      </w:r>
      <w:r>
        <w:rPr>
          <w:rFonts w:ascii="Times New Roman"/>
          <w:b w:val="false"/>
          <w:i w:val="false"/>
          <w:color w:val="000000"/>
          <w:sz w:val="28"/>
        </w:rPr>
        <w:t>
      қайта ұйымдастырудан кейінгі зейнетақы активтерінің шартты бірлігінің құны өзгеруінің болжамы.</w:t>
      </w:r>
      <w:r>
        <w:br/>
      </w:r>
      <w:r>
        <w:rPr>
          <w:rFonts w:ascii="Times New Roman"/>
          <w:b w:val="false"/>
          <w:i w:val="false"/>
          <w:color w:val="000000"/>
          <w:sz w:val="28"/>
        </w:rPr>
        <w:t>
</w:t>
      </w:r>
      <w:r>
        <w:rPr>
          <w:rFonts w:ascii="Times New Roman"/>
          <w:b w:val="false"/>
          <w:i w:val="false"/>
          <w:color w:val="000000"/>
          <w:sz w:val="28"/>
        </w:rPr>
        <w:t>
      8. Уәкілетті орган Қордың (Қорлардың) қайта ұйымдастыруын жүргізуге рұқсат беру туралы өтінішті Заңның 43-бабының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көзделген мерзімде қарайды.</w:t>
      </w:r>
      <w:r>
        <w:br/>
      </w:r>
      <w:r>
        <w:rPr>
          <w:rFonts w:ascii="Times New Roman"/>
          <w:b w:val="false"/>
          <w:i w:val="false"/>
          <w:color w:val="000000"/>
          <w:sz w:val="28"/>
        </w:rPr>
        <w:t>
      Уәкілетті органның Қордың (Қорлардың) қайта ұйымдастыруын жүргізуге рұқсат беруі оны берген күннен бастап тоғыз ай ішінде қолданылады.</w:t>
      </w:r>
      <w:r>
        <w:br/>
      </w:r>
      <w:r>
        <w:rPr>
          <w:rFonts w:ascii="Times New Roman"/>
          <w:b w:val="false"/>
          <w:i w:val="false"/>
          <w:color w:val="000000"/>
          <w:sz w:val="28"/>
        </w:rPr>
        <w:t>
      Уәкілетті органның Қордың (Қорлардың) қайта ұйымдастыруын жүргізуге рұқсат беру қолданысы мынадай жағдайлардың бірі басталған кезде:</w:t>
      </w:r>
      <w:r>
        <w:br/>
      </w:r>
      <w:r>
        <w:rPr>
          <w:rFonts w:ascii="Times New Roman"/>
          <w:b w:val="false"/>
          <w:i w:val="false"/>
          <w:color w:val="000000"/>
          <w:sz w:val="28"/>
        </w:rPr>
        <w:t>
</w:t>
      </w:r>
      <w:r>
        <w:rPr>
          <w:rFonts w:ascii="Times New Roman"/>
          <w:b w:val="false"/>
          <w:i w:val="false"/>
          <w:color w:val="000000"/>
          <w:sz w:val="28"/>
        </w:rPr>
        <w:t>
      1) Қордың (Қорлардың) қайта ұйымдастыру рәсімдері аяқталғанда;</w:t>
      </w:r>
      <w:r>
        <w:br/>
      </w:r>
      <w:r>
        <w:rPr>
          <w:rFonts w:ascii="Times New Roman"/>
          <w:b w:val="false"/>
          <w:i w:val="false"/>
          <w:color w:val="000000"/>
          <w:sz w:val="28"/>
        </w:rPr>
        <w:t>
</w:t>
      </w:r>
      <w:r>
        <w:rPr>
          <w:rFonts w:ascii="Times New Roman"/>
          <w:b w:val="false"/>
          <w:i w:val="false"/>
          <w:color w:val="000000"/>
          <w:sz w:val="28"/>
        </w:rPr>
        <w:t>
      2) негізінде рұқсат берілген осы Ереженің 2-тармағында көзделген талаптар бұзылғанда, осы тармақтың екінші бөлігінде белгіленген мерзімнің аяқталуына дейін тоқтатылады.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жазылды - ҚР Қаржы нарығын және қаржы ұйымдарын реттеу мен қадағалау агенттігі Басқармасының 2010.11.29 </w:t>
      </w:r>
      <w:r>
        <w:rPr>
          <w:rFonts w:ascii="Times New Roman"/>
          <w:b w:val="false"/>
          <w:i w:val="false"/>
          <w:color w:val="000000"/>
          <w:sz w:val="28"/>
        </w:rPr>
        <w:t>№ 169</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9. Осы Ереженің 2-тармағында көзделген талаптар орындалмаған жағдайда уәкілетті орган қайта ұйымдастыруға рұқсат алу үшін ұсынылған құжаттарды қарамай қайтарады.</w:t>
      </w:r>
      <w:r>
        <w:br/>
      </w:r>
      <w:r>
        <w:rPr>
          <w:rFonts w:ascii="Times New Roman"/>
          <w:b w:val="false"/>
          <w:i w:val="false"/>
          <w:color w:val="000000"/>
          <w:sz w:val="28"/>
        </w:rPr>
        <w:t>
</w:t>
      </w:r>
      <w:r>
        <w:rPr>
          <w:rFonts w:ascii="Times New Roman"/>
          <w:b w:val="false"/>
          <w:i w:val="false"/>
          <w:color w:val="000000"/>
          <w:sz w:val="28"/>
        </w:rPr>
        <w:t>
      10. Уәкілетті органның Қорды қайта ұйымдастыруға рұқсат беруден бас тартуы Заңның </w:t>
      </w:r>
      <w:r>
        <w:rPr>
          <w:rFonts w:ascii="Times New Roman"/>
          <w:b w:val="false"/>
          <w:i w:val="false"/>
          <w:color w:val="000000"/>
          <w:sz w:val="28"/>
        </w:rPr>
        <w:t>44-бабында</w:t>
      </w:r>
      <w:r>
        <w:rPr>
          <w:rFonts w:ascii="Times New Roman"/>
          <w:b w:val="false"/>
          <w:i w:val="false"/>
          <w:color w:val="000000"/>
          <w:sz w:val="28"/>
        </w:rPr>
        <w:t xml:space="preserve"> көзделген негіздемелер бойынша іске асырылады.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