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86ef" w14:textId="f018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арқылы сырттай байқау әкімшілерін, оңалтушы және конкурстық басқарушыларын дайындау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18 қыркүйектегі N 388 Бұйрығы. Қазақстан Республикасының Әділет министрлігінде 2009 жылғы 9 қазанда Нормативтік құқықтық кесімдерді мемлекеттік тіркеудің тізіліміне N 5818 болып енгізілді. Күші жойылды - Қазақстан Республикасы Премьер-Министрінің Орынбасары - Қазақстан Республикасы Қаржы министрінің 2014 жылғы 27 мамырдағы № 251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Қаржы министрінің 27.05.2014 </w:t>
      </w:r>
      <w:r>
        <w:rPr>
          <w:rFonts w:ascii="Times New Roman"/>
          <w:b w:val="false"/>
          <w:i w:val="false"/>
          <w:color w:val="ff0000"/>
          <w:sz w:val="28"/>
        </w:rPr>
        <w:t>№ 251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"Банкроттық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23)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Білім беру ұйымдары арқылы сырттай байқау әкімшілерін, оңалтушы және конкурстық басқарушыларын дайындау ережелері бекітілсін.</w:t>
      </w:r>
      <w:r>
        <w:br/>
      </w:r>
      <w:r>
        <w:rPr>
          <w:rFonts w:ascii="Times New Roman"/>
          <w:b w:val="false"/>
          <w:i w:val="false"/>
          <w:color w:val="000000"/>
          <w:sz w:val="28"/>
        </w:rPr>
        <w:t>
</w:t>
      </w:r>
      <w:r>
        <w:rPr>
          <w:rFonts w:ascii="Times New Roman"/>
          <w:b w:val="false"/>
          <w:i w:val="false"/>
          <w:color w:val="000000"/>
          <w:sz w:val="28"/>
        </w:rPr>
        <w:t>
      2. "Білім беру ұйымдары арқылы сырттай байқау әкімшілерін, оңалтуды және конкурстық басқарушыларды дайындау ережелерін бекіту туралы" Қазақстан Республикасы Қаржы министрлігі Дәрменсіз борышкерлермен жұмыс комитеті төрағасының 2006 жылғы 20 наурыздағы N 19 (Қазақстан Республикасының нормативтік құқықтық актілерді мемлекеттік тіркеу тізілімінде N 4202 болып тіркелген, "Заң газеті" газеті 2006 жыл 8 желтоқсан N 213 (1019)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Дәрменсіз борышкерлермен жұмыс комитеті (С.М. Бекбосынов) заңнамамен белгіленген тәртіпте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2009 жылғы 18 қыркүйектегі</w:t>
      </w:r>
      <w:r>
        <w:br/>
      </w:r>
      <w:r>
        <w:rPr>
          <w:rFonts w:ascii="Times New Roman"/>
          <w:b w:val="false"/>
          <w:i w:val="false"/>
          <w:color w:val="000000"/>
          <w:sz w:val="28"/>
        </w:rPr>
        <w:t>
N 388 бұйрығымен бекітілген</w:t>
      </w:r>
    </w:p>
    <w:bookmarkStart w:name="z6" w:id="1"/>
    <w:p>
      <w:pPr>
        <w:spacing w:after="0"/>
        <w:ind w:left="0"/>
        <w:jc w:val="left"/>
      </w:pPr>
      <w:r>
        <w:rPr>
          <w:rFonts w:ascii="Times New Roman"/>
          <w:b/>
          <w:i w:val="false"/>
          <w:color w:val="000000"/>
        </w:rPr>
        <w:t xml:space="preserve"> 
Білім беру ұйымдары арқылы</w:t>
      </w:r>
      <w:r>
        <w:br/>
      </w:r>
      <w:r>
        <w:rPr>
          <w:rFonts w:ascii="Times New Roman"/>
          <w:b/>
          <w:i w:val="false"/>
          <w:color w:val="000000"/>
        </w:rPr>
        <w:t>
сырттай байқау әкімшілерін, оңалтушы және</w:t>
      </w:r>
      <w:r>
        <w:br/>
      </w:r>
      <w:r>
        <w:rPr>
          <w:rFonts w:ascii="Times New Roman"/>
          <w:b/>
          <w:i w:val="false"/>
          <w:color w:val="000000"/>
        </w:rPr>
        <w:t>
конкурстық басқарушыларын дайындау ережесі</w:t>
      </w:r>
    </w:p>
    <w:bookmarkEnd w:id="1"/>
    <w:bookmarkStart w:name="z7" w:id="2"/>
    <w:p>
      <w:pPr>
        <w:spacing w:after="0"/>
        <w:ind w:left="0"/>
        <w:jc w:val="both"/>
      </w:pPr>
      <w:r>
        <w:rPr>
          <w:rFonts w:ascii="Times New Roman"/>
          <w:b w:val="false"/>
          <w:i w:val="false"/>
          <w:color w:val="000000"/>
          <w:sz w:val="28"/>
        </w:rPr>
        <w:t>
      1. Бұл Ереже "Банкроттық туралы" Қазақстан Республикасының Заңының </w:t>
      </w:r>
      <w:r>
        <w:rPr>
          <w:rFonts w:ascii="Times New Roman"/>
          <w:b w:val="false"/>
          <w:i w:val="false"/>
          <w:color w:val="000000"/>
          <w:sz w:val="28"/>
        </w:rPr>
        <w:t>10-2-бабының</w:t>
      </w:r>
      <w:r>
        <w:rPr>
          <w:rFonts w:ascii="Times New Roman"/>
          <w:b w:val="false"/>
          <w:i w:val="false"/>
          <w:color w:val="000000"/>
          <w:sz w:val="28"/>
        </w:rPr>
        <w:t xml:space="preserve"> 23) тармақшасына сәйкес әзірленген және білім беру ұйымдарының сырттай байқау әкімшілерін, оңалтушы және конкурстық басқарушыларын дайындау тәртібін анықтайды.</w:t>
      </w:r>
      <w:r>
        <w:br/>
      </w:r>
      <w:r>
        <w:rPr>
          <w:rFonts w:ascii="Times New Roman"/>
          <w:b w:val="false"/>
          <w:i w:val="false"/>
          <w:color w:val="000000"/>
          <w:sz w:val="28"/>
        </w:rPr>
        <w:t>
</w:t>
      </w:r>
      <w:r>
        <w:rPr>
          <w:rFonts w:ascii="Times New Roman"/>
          <w:b w:val="false"/>
          <w:i w:val="false"/>
          <w:color w:val="000000"/>
          <w:sz w:val="28"/>
        </w:rPr>
        <w:t>
      2. Бұл ережеде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білім беру ұйымы - мамандарды қайта даярлау және біліктілікті арттыру бойынша қосымша білім беру білім оқу бағдарламаларын жүзеге асыратын заңды тұлға;</w:t>
      </w:r>
      <w:r>
        <w:br/>
      </w:r>
      <w:r>
        <w:rPr>
          <w:rFonts w:ascii="Times New Roman"/>
          <w:b w:val="false"/>
          <w:i w:val="false"/>
          <w:color w:val="000000"/>
          <w:sz w:val="28"/>
        </w:rPr>
        <w:t>
</w:t>
      </w:r>
      <w:r>
        <w:rPr>
          <w:rFonts w:ascii="Times New Roman"/>
          <w:b w:val="false"/>
          <w:i w:val="false"/>
          <w:color w:val="000000"/>
          <w:sz w:val="28"/>
        </w:rPr>
        <w:t>
      ізденуші - жоғары заңгерлік немесе экономикалық білімі бар, банкроттық рәсімдерінде төлемге қабілетсіз борышкерлердің мүлкі мен істерін басқару бойынша қызметті жүзеге асыруға үміткер жеке тұлға;</w:t>
      </w:r>
      <w:r>
        <w:br/>
      </w:r>
      <w:r>
        <w:rPr>
          <w:rFonts w:ascii="Times New Roman"/>
          <w:b w:val="false"/>
          <w:i w:val="false"/>
          <w:color w:val="000000"/>
          <w:sz w:val="28"/>
        </w:rPr>
        <w:t>
</w:t>
      </w:r>
      <w:r>
        <w:rPr>
          <w:rFonts w:ascii="Times New Roman"/>
          <w:b w:val="false"/>
          <w:i w:val="false"/>
          <w:color w:val="000000"/>
          <w:sz w:val="28"/>
        </w:rPr>
        <w:t>
      банкроттық саласындағы уәкілетті орган (бұдан әрі - уәкілетті орган) - банкроттық саласындағы мемлекеттік реттеуді жүзеге асыратын (банктерді, сақтандыру (қайта сақтандыру) ұйымдарын және жинақтаушы зейнетақы қорларын қоспағанда) мемлекеттік орган.</w:t>
      </w:r>
      <w:r>
        <w:br/>
      </w:r>
      <w:r>
        <w:rPr>
          <w:rFonts w:ascii="Times New Roman"/>
          <w:b w:val="false"/>
          <w:i w:val="false"/>
          <w:color w:val="000000"/>
          <w:sz w:val="28"/>
        </w:rPr>
        <w:t>
</w:t>
      </w:r>
      <w:r>
        <w:rPr>
          <w:rFonts w:ascii="Times New Roman"/>
          <w:b w:val="false"/>
          <w:i w:val="false"/>
          <w:color w:val="000000"/>
          <w:sz w:val="28"/>
        </w:rPr>
        <w:t>
      3. Сырттай байқау әкімшілерін, оңалтушы және конкурстық басқарушыларын дайындауға қойылатын жалпы талаптар, білім беру ұйымдарында:</w:t>
      </w:r>
      <w:r>
        <w:br/>
      </w:r>
      <w:r>
        <w:rPr>
          <w:rFonts w:ascii="Times New Roman"/>
          <w:b w:val="false"/>
          <w:i w:val="false"/>
          <w:color w:val="000000"/>
          <w:sz w:val="28"/>
        </w:rPr>
        <w:t>
</w:t>
      </w:r>
      <w:r>
        <w:rPr>
          <w:rFonts w:ascii="Times New Roman"/>
          <w:b w:val="false"/>
          <w:i w:val="false"/>
          <w:color w:val="000000"/>
          <w:sz w:val="28"/>
        </w:rPr>
        <w:t>
      1) Жарғысында (Ережесінде) даярлау, қайта даярлау және біліктілігін арттыру бойынша норманың;</w:t>
      </w:r>
      <w:r>
        <w:br/>
      </w:r>
      <w:r>
        <w:rPr>
          <w:rFonts w:ascii="Times New Roman"/>
          <w:b w:val="false"/>
          <w:i w:val="false"/>
          <w:color w:val="000000"/>
          <w:sz w:val="28"/>
        </w:rPr>
        <w:t>
</w:t>
      </w:r>
      <w:r>
        <w:rPr>
          <w:rFonts w:ascii="Times New Roman"/>
          <w:b w:val="false"/>
          <w:i w:val="false"/>
          <w:color w:val="000000"/>
          <w:sz w:val="28"/>
        </w:rPr>
        <w:t>
      2) бекітілген "Сырттай байқау әкімшілерін, оңалтушы және конкурстық басқарушыларын дайындау" оқу бағдарламасының (бұдан әрі - Бағдарлама);</w:t>
      </w:r>
      <w:r>
        <w:br/>
      </w:r>
      <w:r>
        <w:rPr>
          <w:rFonts w:ascii="Times New Roman"/>
          <w:b w:val="false"/>
          <w:i w:val="false"/>
          <w:color w:val="000000"/>
          <w:sz w:val="28"/>
        </w:rPr>
        <w:t>
</w:t>
      </w:r>
      <w:r>
        <w:rPr>
          <w:rFonts w:ascii="Times New Roman"/>
          <w:b w:val="false"/>
          <w:i w:val="false"/>
          <w:color w:val="000000"/>
          <w:sz w:val="28"/>
        </w:rPr>
        <w:t>
      3) банкроттық саласындағы оқу-әдістемелік әдебиетінің;</w:t>
      </w:r>
      <w:r>
        <w:br/>
      </w:r>
      <w:r>
        <w:rPr>
          <w:rFonts w:ascii="Times New Roman"/>
          <w:b w:val="false"/>
          <w:i w:val="false"/>
          <w:color w:val="000000"/>
          <w:sz w:val="28"/>
        </w:rPr>
        <w:t>
</w:t>
      </w:r>
      <w:r>
        <w:rPr>
          <w:rFonts w:ascii="Times New Roman"/>
          <w:b w:val="false"/>
          <w:i w:val="false"/>
          <w:color w:val="000000"/>
          <w:sz w:val="28"/>
        </w:rPr>
        <w:t>
      4) сырттай байқау әкімшілерімен, оңалтушы және конкурстық басқарушыларымен ізденушілердің практика өту туралы келісімдердің;</w:t>
      </w:r>
      <w:r>
        <w:br/>
      </w:r>
      <w:r>
        <w:rPr>
          <w:rFonts w:ascii="Times New Roman"/>
          <w:b w:val="false"/>
          <w:i w:val="false"/>
          <w:color w:val="000000"/>
          <w:sz w:val="28"/>
        </w:rPr>
        <w:t>
</w:t>
      </w:r>
      <w:r>
        <w:rPr>
          <w:rFonts w:ascii="Times New Roman"/>
          <w:b w:val="false"/>
          <w:i w:val="false"/>
          <w:color w:val="000000"/>
          <w:sz w:val="28"/>
        </w:rPr>
        <w:t>
      5) оқу өткізу үшін меншік немесе жалға беру құқығындағы оқытатын үй-жайлардың болуын қамтиды.</w:t>
      </w:r>
      <w:r>
        <w:br/>
      </w:r>
      <w:r>
        <w:rPr>
          <w:rFonts w:ascii="Times New Roman"/>
          <w:b w:val="false"/>
          <w:i w:val="false"/>
          <w:color w:val="000000"/>
          <w:sz w:val="28"/>
        </w:rPr>
        <w:t>
</w:t>
      </w:r>
      <w:r>
        <w:rPr>
          <w:rFonts w:ascii="Times New Roman"/>
          <w:b w:val="false"/>
          <w:i w:val="false"/>
          <w:color w:val="000000"/>
          <w:sz w:val="28"/>
        </w:rPr>
        <w:t>
      4. Білім беру ұйымы келісу үшін, уәкілетті органға Бағдарламаны, оған қоса жарғының, мемлекеттік тіркеу (қайта тіркеу) туралы куәліктің, осы Ереженің 3-тармағының талаптарына сай келетін құжаттар көшірмелерін ұсынады.</w:t>
      </w:r>
      <w:r>
        <w:br/>
      </w:r>
      <w:r>
        <w:rPr>
          <w:rFonts w:ascii="Times New Roman"/>
          <w:b w:val="false"/>
          <w:i w:val="false"/>
          <w:color w:val="000000"/>
          <w:sz w:val="28"/>
        </w:rPr>
        <w:t>
</w:t>
      </w:r>
      <w:r>
        <w:rPr>
          <w:rFonts w:ascii="Times New Roman"/>
          <w:b w:val="false"/>
          <w:i w:val="false"/>
          <w:color w:val="000000"/>
          <w:sz w:val="28"/>
        </w:rPr>
        <w:t>
      5. Келесі күнтізбелік жылға арналған бағдарлама уәкілетті органмен жыл сайын ағымдағы жылдың 25 желтоқсанына дейін келісіледі және уәкілетті орган оны 10 жұмыс күні ішінде қарайды.</w:t>
      </w:r>
      <w:r>
        <w:br/>
      </w:r>
      <w:r>
        <w:rPr>
          <w:rFonts w:ascii="Times New Roman"/>
          <w:b w:val="false"/>
          <w:i w:val="false"/>
          <w:color w:val="000000"/>
          <w:sz w:val="28"/>
        </w:rPr>
        <w:t>
</w:t>
      </w:r>
      <w:r>
        <w:rPr>
          <w:rFonts w:ascii="Times New Roman"/>
          <w:b w:val="false"/>
          <w:i w:val="false"/>
          <w:color w:val="000000"/>
          <w:sz w:val="28"/>
        </w:rPr>
        <w:t>
      6. Бағдарлама осы Ереженің талаптарына сәйкес болмаған жағдайда 5 жұмыс күні ішінде жойылуға жататын сәйкессіздіктердің себептерін көрсете отырып, уәкілетті орган басшысының шешімі бойынша Бағдарлама пысықтауға қайтарылады.</w:t>
      </w:r>
      <w:r>
        <w:br/>
      </w:r>
      <w:r>
        <w:rPr>
          <w:rFonts w:ascii="Times New Roman"/>
          <w:b w:val="false"/>
          <w:i w:val="false"/>
          <w:color w:val="000000"/>
          <w:sz w:val="28"/>
        </w:rPr>
        <w:t>
</w:t>
      </w:r>
      <w:r>
        <w:rPr>
          <w:rFonts w:ascii="Times New Roman"/>
          <w:b w:val="false"/>
          <w:i w:val="false"/>
          <w:color w:val="000000"/>
          <w:sz w:val="28"/>
        </w:rPr>
        <w:t>
      7. Уәкілетті органға қайта келісуге ұсынылған Бағдарламаны уәкілетті орган 5 жұмыс күні ішінде қарайды.</w:t>
      </w:r>
      <w:r>
        <w:br/>
      </w:r>
      <w:r>
        <w:rPr>
          <w:rFonts w:ascii="Times New Roman"/>
          <w:b w:val="false"/>
          <w:i w:val="false"/>
          <w:color w:val="000000"/>
          <w:sz w:val="28"/>
        </w:rPr>
        <w:t>
</w:t>
      </w:r>
      <w:r>
        <w:rPr>
          <w:rFonts w:ascii="Times New Roman"/>
          <w:b w:val="false"/>
          <w:i w:val="false"/>
          <w:color w:val="000000"/>
          <w:sz w:val="28"/>
        </w:rPr>
        <w:t>
      8. Бағдарлама өзіне теориялық сабақ өткізуді және практикадан өтуді қамтиды.</w:t>
      </w:r>
      <w:r>
        <w:br/>
      </w:r>
      <w:r>
        <w:rPr>
          <w:rFonts w:ascii="Times New Roman"/>
          <w:b w:val="false"/>
          <w:i w:val="false"/>
          <w:color w:val="000000"/>
          <w:sz w:val="28"/>
        </w:rPr>
        <w:t>
</w:t>
      </w:r>
      <w:r>
        <w:rPr>
          <w:rFonts w:ascii="Times New Roman"/>
          <w:b w:val="false"/>
          <w:i w:val="false"/>
          <w:color w:val="000000"/>
          <w:sz w:val="28"/>
        </w:rPr>
        <w:t>
      9. Бағдарламаның теориялық курсы:</w:t>
      </w:r>
      <w:r>
        <w:br/>
      </w:r>
      <w:r>
        <w:rPr>
          <w:rFonts w:ascii="Times New Roman"/>
          <w:b w:val="false"/>
          <w:i w:val="false"/>
          <w:color w:val="000000"/>
          <w:sz w:val="28"/>
        </w:rPr>
        <w:t>
</w:t>
      </w:r>
      <w:r>
        <w:rPr>
          <w:rFonts w:ascii="Times New Roman"/>
          <w:b w:val="false"/>
          <w:i w:val="false"/>
          <w:color w:val="000000"/>
          <w:sz w:val="28"/>
        </w:rPr>
        <w:t>
      1) кемінде 72 (жетпіс екі) оқу сағатын құрауы және мынадай бөліктерден:</w:t>
      </w:r>
      <w:r>
        <w:br/>
      </w:r>
      <w:r>
        <w:rPr>
          <w:rFonts w:ascii="Times New Roman"/>
          <w:b w:val="false"/>
          <w:i w:val="false"/>
          <w:color w:val="000000"/>
          <w:sz w:val="28"/>
        </w:rPr>
        <w:t>
</w:t>
      </w:r>
      <w:r>
        <w:rPr>
          <w:rFonts w:ascii="Times New Roman"/>
          <w:b w:val="false"/>
          <w:i w:val="false"/>
          <w:color w:val="000000"/>
          <w:sz w:val="28"/>
        </w:rPr>
        <w:t>
      банкроттық туралы жалпы ережеден;</w:t>
      </w:r>
      <w:r>
        <w:br/>
      </w:r>
      <w:r>
        <w:rPr>
          <w:rFonts w:ascii="Times New Roman"/>
          <w:b w:val="false"/>
          <w:i w:val="false"/>
          <w:color w:val="000000"/>
          <w:sz w:val="28"/>
        </w:rPr>
        <w:t>
</w:t>
      </w:r>
      <w:r>
        <w:rPr>
          <w:rFonts w:ascii="Times New Roman"/>
          <w:b w:val="false"/>
          <w:i w:val="false"/>
          <w:color w:val="000000"/>
          <w:sz w:val="28"/>
        </w:rPr>
        <w:t>
      конкурстық іс жүргізу тәртібінен;</w:t>
      </w:r>
      <w:r>
        <w:br/>
      </w:r>
      <w:r>
        <w:rPr>
          <w:rFonts w:ascii="Times New Roman"/>
          <w:b w:val="false"/>
          <w:i w:val="false"/>
          <w:color w:val="000000"/>
          <w:sz w:val="28"/>
        </w:rPr>
        <w:t>
</w:t>
      </w:r>
      <w:r>
        <w:rPr>
          <w:rFonts w:ascii="Times New Roman"/>
          <w:b w:val="false"/>
          <w:i w:val="false"/>
          <w:color w:val="000000"/>
          <w:sz w:val="28"/>
        </w:rPr>
        <w:t>
      оңалту рәсімін жүргізу тәртібінен;</w:t>
      </w:r>
      <w:r>
        <w:br/>
      </w:r>
      <w:r>
        <w:rPr>
          <w:rFonts w:ascii="Times New Roman"/>
          <w:b w:val="false"/>
          <w:i w:val="false"/>
          <w:color w:val="000000"/>
          <w:sz w:val="28"/>
        </w:rPr>
        <w:t>
</w:t>
      </w:r>
      <w:r>
        <w:rPr>
          <w:rFonts w:ascii="Times New Roman"/>
          <w:b w:val="false"/>
          <w:i w:val="false"/>
          <w:color w:val="000000"/>
          <w:sz w:val="28"/>
        </w:rPr>
        <w:t>
      сырттай байқауды жүргізу тәртібінен;</w:t>
      </w:r>
      <w:r>
        <w:br/>
      </w:r>
      <w:r>
        <w:rPr>
          <w:rFonts w:ascii="Times New Roman"/>
          <w:b w:val="false"/>
          <w:i w:val="false"/>
          <w:color w:val="000000"/>
          <w:sz w:val="28"/>
        </w:rPr>
        <w:t>
</w:t>
      </w:r>
      <w:r>
        <w:rPr>
          <w:rFonts w:ascii="Times New Roman"/>
          <w:b w:val="false"/>
          <w:i w:val="false"/>
          <w:color w:val="000000"/>
          <w:sz w:val="28"/>
        </w:rPr>
        <w:t>
      банкроттық рәсімдерін жүргізу кезіндегі бухгалтерлік есеп және қаржылық талдаудан тұрады;</w:t>
      </w:r>
      <w:r>
        <w:br/>
      </w:r>
      <w:r>
        <w:rPr>
          <w:rFonts w:ascii="Times New Roman"/>
          <w:b w:val="false"/>
          <w:i w:val="false"/>
          <w:color w:val="000000"/>
          <w:sz w:val="28"/>
        </w:rPr>
        <w:t>
</w:t>
      </w:r>
      <w:r>
        <w:rPr>
          <w:rFonts w:ascii="Times New Roman"/>
          <w:b w:val="false"/>
          <w:i w:val="false"/>
          <w:color w:val="000000"/>
          <w:sz w:val="28"/>
        </w:rPr>
        <w:t>
      2) сабақтардың тақырыптарын, мақсаттарын, мазмұнын, нысандарын, сағат санын, пайдаланылатын әдебиет тізбесін көрсетеді.</w:t>
      </w:r>
      <w:r>
        <w:br/>
      </w:r>
      <w:r>
        <w:rPr>
          <w:rFonts w:ascii="Times New Roman"/>
          <w:b w:val="false"/>
          <w:i w:val="false"/>
          <w:color w:val="000000"/>
          <w:sz w:val="28"/>
        </w:rPr>
        <w:t>
</w:t>
      </w:r>
      <w:r>
        <w:rPr>
          <w:rFonts w:ascii="Times New Roman"/>
          <w:b w:val="false"/>
          <w:i w:val="false"/>
          <w:color w:val="000000"/>
          <w:sz w:val="28"/>
        </w:rPr>
        <w:t>
      10. Оларды зерделеу үшін сырттай байқау әкімшілері, оңалтушы және конкурстық басқарушылар, сондай-ақ, мемлекеттік органдардың қызметкерлері қатарынан практикалық қызметкерлер тартылатын тақырыптар жеке бөлінеді.</w:t>
      </w:r>
      <w:r>
        <w:br/>
      </w:r>
      <w:r>
        <w:rPr>
          <w:rFonts w:ascii="Times New Roman"/>
          <w:b w:val="false"/>
          <w:i w:val="false"/>
          <w:color w:val="000000"/>
          <w:sz w:val="28"/>
        </w:rPr>
        <w:t>
</w:t>
      </w:r>
      <w:r>
        <w:rPr>
          <w:rFonts w:ascii="Times New Roman"/>
          <w:b w:val="false"/>
          <w:i w:val="false"/>
          <w:color w:val="000000"/>
          <w:sz w:val="28"/>
        </w:rPr>
        <w:t>
      11. Бағдарламаның теориялық сабақтары аяқталғаннан кейін, ізденушілер теориялық білімдерін бекіту және тиісті тәжірибелік дағдылар алу мақсатында, әрекет етуші сырттай байқау әкімшілерінен, оңалтушы және конкурстық басқарушылардан практикадан өтеді.</w:t>
      </w:r>
      <w:r>
        <w:br/>
      </w:r>
      <w:r>
        <w:rPr>
          <w:rFonts w:ascii="Times New Roman"/>
          <w:b w:val="false"/>
          <w:i w:val="false"/>
          <w:color w:val="000000"/>
          <w:sz w:val="28"/>
        </w:rPr>
        <w:t>
</w:t>
      </w:r>
      <w:r>
        <w:rPr>
          <w:rFonts w:ascii="Times New Roman"/>
          <w:b w:val="false"/>
          <w:i w:val="false"/>
          <w:color w:val="000000"/>
          <w:sz w:val="28"/>
        </w:rPr>
        <w:t>
      12. Практикадан өтуді білім беру ұйымы қамтамасыз етеді және ол 1 (бір) айды құрайды.</w:t>
      </w:r>
      <w:r>
        <w:br/>
      </w:r>
      <w:r>
        <w:rPr>
          <w:rFonts w:ascii="Times New Roman"/>
          <w:b w:val="false"/>
          <w:i w:val="false"/>
          <w:color w:val="000000"/>
          <w:sz w:val="28"/>
        </w:rPr>
        <w:t>
</w:t>
      </w:r>
      <w:r>
        <w:rPr>
          <w:rFonts w:ascii="Times New Roman"/>
          <w:b w:val="false"/>
          <w:i w:val="false"/>
          <w:color w:val="000000"/>
          <w:sz w:val="28"/>
        </w:rPr>
        <w:t>
      13. Білім беру ұйымы өз қызметкерлері қатарынан практика жетекшісін тағайындайды.</w:t>
      </w:r>
      <w:r>
        <w:br/>
      </w:r>
      <w:r>
        <w:rPr>
          <w:rFonts w:ascii="Times New Roman"/>
          <w:b w:val="false"/>
          <w:i w:val="false"/>
          <w:color w:val="000000"/>
          <w:sz w:val="28"/>
        </w:rPr>
        <w:t>
</w:t>
      </w:r>
      <w:r>
        <w:rPr>
          <w:rFonts w:ascii="Times New Roman"/>
          <w:b w:val="false"/>
          <w:i w:val="false"/>
          <w:color w:val="000000"/>
          <w:sz w:val="28"/>
        </w:rPr>
        <w:t>
      14. Бір сырттай байқау әкімшісінен, оңалтушы және конкурстық басқарушылардан бір мезгілде практикадан екеуден артық болмаған ізденушілер өтеді.</w:t>
      </w:r>
      <w:r>
        <w:br/>
      </w:r>
      <w:r>
        <w:rPr>
          <w:rFonts w:ascii="Times New Roman"/>
          <w:b w:val="false"/>
          <w:i w:val="false"/>
          <w:color w:val="000000"/>
          <w:sz w:val="28"/>
        </w:rPr>
        <w:t>
</w:t>
      </w:r>
      <w:r>
        <w:rPr>
          <w:rFonts w:ascii="Times New Roman"/>
          <w:b w:val="false"/>
          <w:i w:val="false"/>
          <w:color w:val="000000"/>
          <w:sz w:val="28"/>
        </w:rPr>
        <w:t>
      15. Практика аяқталғаннан кейін ізденуші:</w:t>
      </w:r>
      <w:r>
        <w:br/>
      </w:r>
      <w:r>
        <w:rPr>
          <w:rFonts w:ascii="Times New Roman"/>
          <w:b w:val="false"/>
          <w:i w:val="false"/>
          <w:color w:val="000000"/>
          <w:sz w:val="28"/>
        </w:rPr>
        <w:t>
</w:t>
      </w:r>
      <w:r>
        <w:rPr>
          <w:rFonts w:ascii="Times New Roman"/>
          <w:b w:val="false"/>
          <w:i w:val="false"/>
          <w:color w:val="000000"/>
          <w:sz w:val="28"/>
        </w:rPr>
        <w:t>
      практиканы өткен ұйымы, мерзімі және тәртібі туралы мәліметтерді;</w:t>
      </w:r>
      <w:r>
        <w:br/>
      </w:r>
      <w:r>
        <w:rPr>
          <w:rFonts w:ascii="Times New Roman"/>
          <w:b w:val="false"/>
          <w:i w:val="false"/>
          <w:color w:val="000000"/>
          <w:sz w:val="28"/>
        </w:rPr>
        <w:t>
</w:t>
      </w:r>
      <w:r>
        <w:rPr>
          <w:rFonts w:ascii="Times New Roman"/>
          <w:b w:val="false"/>
          <w:i w:val="false"/>
          <w:color w:val="000000"/>
          <w:sz w:val="28"/>
        </w:rPr>
        <w:t>
      орындаған жұмыстарының қысқаша сипаттамасын;</w:t>
      </w:r>
      <w:r>
        <w:br/>
      </w:r>
      <w:r>
        <w:rPr>
          <w:rFonts w:ascii="Times New Roman"/>
          <w:b w:val="false"/>
          <w:i w:val="false"/>
          <w:color w:val="000000"/>
          <w:sz w:val="28"/>
        </w:rPr>
        <w:t>
</w:t>
      </w:r>
      <w:r>
        <w:rPr>
          <w:rFonts w:ascii="Times New Roman"/>
          <w:b w:val="false"/>
          <w:i w:val="false"/>
          <w:color w:val="000000"/>
          <w:sz w:val="28"/>
        </w:rPr>
        <w:t>
      алған практикалық жұмыс дағдыларын;</w:t>
      </w:r>
      <w:r>
        <w:br/>
      </w:r>
      <w:r>
        <w:rPr>
          <w:rFonts w:ascii="Times New Roman"/>
          <w:b w:val="false"/>
          <w:i w:val="false"/>
          <w:color w:val="000000"/>
          <w:sz w:val="28"/>
        </w:rPr>
        <w:t>
</w:t>
      </w:r>
      <w:r>
        <w:rPr>
          <w:rFonts w:ascii="Times New Roman"/>
          <w:b w:val="false"/>
          <w:i w:val="false"/>
          <w:color w:val="000000"/>
          <w:sz w:val="28"/>
        </w:rPr>
        <w:t>
      практика қорытындысы бойынша тұжырымдар мен ұсыныстарды қамтитын қорытынды есеп дайындайды.</w:t>
      </w:r>
      <w:r>
        <w:br/>
      </w:r>
      <w:r>
        <w:rPr>
          <w:rFonts w:ascii="Times New Roman"/>
          <w:b w:val="false"/>
          <w:i w:val="false"/>
          <w:color w:val="000000"/>
          <w:sz w:val="28"/>
        </w:rPr>
        <w:t>
</w:t>
      </w:r>
      <w:r>
        <w:rPr>
          <w:rFonts w:ascii="Times New Roman"/>
          <w:b w:val="false"/>
          <w:i w:val="false"/>
          <w:color w:val="000000"/>
          <w:sz w:val="28"/>
        </w:rPr>
        <w:t>
      Есепке ізденушінің практикадан өту уақыты ішінде жеке өзі жасаған құжаттардың үлгілері қоса беріледі.</w:t>
      </w:r>
      <w:r>
        <w:br/>
      </w:r>
      <w:r>
        <w:rPr>
          <w:rFonts w:ascii="Times New Roman"/>
          <w:b w:val="false"/>
          <w:i w:val="false"/>
          <w:color w:val="000000"/>
          <w:sz w:val="28"/>
        </w:rPr>
        <w:t>
</w:t>
      </w:r>
      <w:r>
        <w:rPr>
          <w:rFonts w:ascii="Times New Roman"/>
          <w:b w:val="false"/>
          <w:i w:val="false"/>
          <w:color w:val="000000"/>
          <w:sz w:val="28"/>
        </w:rPr>
        <w:t>
      16. Практикадан өту аяқталғаннан кейін ізденуші 5 жұмыс күні ішінде практика жетекшісіне қорытынды есепті ұсынады.</w:t>
      </w:r>
      <w:r>
        <w:br/>
      </w:r>
      <w:r>
        <w:rPr>
          <w:rFonts w:ascii="Times New Roman"/>
          <w:b w:val="false"/>
          <w:i w:val="false"/>
          <w:color w:val="000000"/>
          <w:sz w:val="28"/>
        </w:rPr>
        <w:t>
</w:t>
      </w:r>
      <w:r>
        <w:rPr>
          <w:rFonts w:ascii="Times New Roman"/>
          <w:b w:val="false"/>
          <w:i w:val="false"/>
          <w:color w:val="000000"/>
          <w:sz w:val="28"/>
        </w:rPr>
        <w:t>
      17. Теориялық курстың және қорытынды есепті тапсыру қорытындылары бойынша, ізденушілер, уәкілетті органның қызметкерлері кіретін комиссияға емтихан тапсырады.</w:t>
      </w:r>
      <w:r>
        <w:br/>
      </w:r>
      <w:r>
        <w:rPr>
          <w:rFonts w:ascii="Times New Roman"/>
          <w:b w:val="false"/>
          <w:i w:val="false"/>
          <w:color w:val="000000"/>
          <w:sz w:val="28"/>
        </w:rPr>
        <w:t>
</w:t>
      </w:r>
      <w:r>
        <w:rPr>
          <w:rFonts w:ascii="Times New Roman"/>
          <w:b w:val="false"/>
          <w:i w:val="false"/>
          <w:color w:val="000000"/>
          <w:sz w:val="28"/>
        </w:rPr>
        <w:t>
      18. Емтихан барысында ізденуші банкроттық рәсімдерінде төлемге қабілетсіз борышкерлердің мүлкі мен істерін басқару жөніндегі қызметті жүзеге асыру үшін қажетті теориялық білімі мен практикалық дағдыларын көрсетеді.</w:t>
      </w:r>
      <w:r>
        <w:br/>
      </w:r>
      <w:r>
        <w:rPr>
          <w:rFonts w:ascii="Times New Roman"/>
          <w:b w:val="false"/>
          <w:i w:val="false"/>
          <w:color w:val="000000"/>
          <w:sz w:val="28"/>
        </w:rPr>
        <w:t>
</w:t>
      </w:r>
      <w:r>
        <w:rPr>
          <w:rFonts w:ascii="Times New Roman"/>
          <w:b w:val="false"/>
          <w:i w:val="false"/>
          <w:color w:val="000000"/>
          <w:sz w:val="28"/>
        </w:rPr>
        <w:t>
      19. Емтихан білім беру ұйымы белгілеген тәртіппен жүргізіледі. Емтихан билеттеріне банкроттық рәсімдерінде төлемге қабілетсіз борышкерлердің мүлкі мен істерін басқару мәселелері бойынша теориялық сұрақтар және практикалық тапсырма кіруі тиіс. Сұрақтардың тізбесі және тапсырмаларды білім беру ұйымы әзірлейді және осы Ереженің 5, 6 және 7-тармақтарында көзделген тәртіппен және мерзімде Бағдарламаны келісу шеңберінде уәкілетті орган бекітеді.</w:t>
      </w:r>
      <w:r>
        <w:br/>
      </w:r>
      <w:r>
        <w:rPr>
          <w:rFonts w:ascii="Times New Roman"/>
          <w:b w:val="false"/>
          <w:i w:val="false"/>
          <w:color w:val="000000"/>
          <w:sz w:val="28"/>
        </w:rPr>
        <w:t>
</w:t>
      </w:r>
      <w:r>
        <w:rPr>
          <w:rFonts w:ascii="Times New Roman"/>
          <w:b w:val="false"/>
          <w:i w:val="false"/>
          <w:color w:val="000000"/>
          <w:sz w:val="28"/>
        </w:rPr>
        <w:t>
      20. Емтиханды тапсырған ізденушілерге білім беру ұйымы 1 (бір) жыл әрекет ету мерзімімен сертификат береді.</w:t>
      </w:r>
      <w:r>
        <w:br/>
      </w:r>
      <w:r>
        <w:rPr>
          <w:rFonts w:ascii="Times New Roman"/>
          <w:b w:val="false"/>
          <w:i w:val="false"/>
          <w:color w:val="000000"/>
          <w:sz w:val="28"/>
        </w:rPr>
        <w:t>
</w:t>
      </w:r>
      <w:r>
        <w:rPr>
          <w:rFonts w:ascii="Times New Roman"/>
          <w:b w:val="false"/>
          <w:i w:val="false"/>
          <w:color w:val="000000"/>
          <w:sz w:val="28"/>
        </w:rPr>
        <w:t>
      21. Білім беру ұйымдары:</w:t>
      </w:r>
      <w:r>
        <w:br/>
      </w:r>
      <w:r>
        <w:rPr>
          <w:rFonts w:ascii="Times New Roman"/>
          <w:b w:val="false"/>
          <w:i w:val="false"/>
          <w:color w:val="000000"/>
          <w:sz w:val="28"/>
        </w:rPr>
        <w:t>
</w:t>
      </w:r>
      <w:r>
        <w:rPr>
          <w:rFonts w:ascii="Times New Roman"/>
          <w:b w:val="false"/>
          <w:i w:val="false"/>
          <w:color w:val="000000"/>
          <w:sz w:val="28"/>
        </w:rPr>
        <w:t>
      оқытушылық қызметке практикалық жұмыскерлер мен мемлекеттік органдардың қызметкерлерін тартады;</w:t>
      </w:r>
      <w:r>
        <w:br/>
      </w:r>
      <w:r>
        <w:rPr>
          <w:rFonts w:ascii="Times New Roman"/>
          <w:b w:val="false"/>
          <w:i w:val="false"/>
          <w:color w:val="000000"/>
          <w:sz w:val="28"/>
        </w:rPr>
        <w:t>
</w:t>
      </w:r>
      <w:r>
        <w:rPr>
          <w:rFonts w:ascii="Times New Roman"/>
          <w:b w:val="false"/>
          <w:i w:val="false"/>
          <w:color w:val="000000"/>
          <w:sz w:val="28"/>
        </w:rPr>
        <w:t>
      жыл сайын желтоқсанның 25-іне дейін уәкілетті органға сертификат алған адамдардың тізімін беріп тұрады.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