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9117" w14:textId="84f9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мен оның компоненттерін донациялау алдында донорды медициналық зерттеп-қарау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10 қарашадағы N 680 Бұйрығы. Қазақстан Республикасы Әділет министрлігінде 2009 жылғы 26 қарашада Нормативтік құқықтық кесімдерді мемлекеттік тіркеудің тізіліміне N 5934 болып енгізілді. Күші жойылды - Қазақстан Республикасы Денсаулық сақтау министрінің 2019 жылғы 15 сәуірдегі № ҚР ДСМ-34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15.04.2019 </w:t>
      </w:r>
      <w:r>
        <w:rPr>
          <w:rFonts w:ascii="Times New Roman"/>
          <w:b w:val="false"/>
          <w:i w:val="false"/>
          <w:color w:val="ff0000"/>
          <w:sz w:val="28"/>
        </w:rPr>
        <w:t>№ ҚР ДСМ-34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29.05.2015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Қан мен оның компоненттерін донациялау алдында донорды медициналық зерттеп-қарау </w:t>
      </w:r>
      <w:r>
        <w:rPr>
          <w:rFonts w:ascii="Times New Roman"/>
          <w:b w:val="false"/>
          <w:i w:val="false"/>
          <w:color w:val="000000"/>
          <w:sz w:val="28"/>
        </w:rPr>
        <w:t>қағидалары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29.05.2015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заңнамада белгіленген тәртіппен Қазақстан Республикасы Әділет министрлігінде мемлекеттік тіркеуді қамтамасыз етсін.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Қазақстан Республикасы Әділет министрлігінде мемлекеттік тіркеуден өткеннен кейін осы бұйрықты бұқаралық ақпарат құралдарында ресми жариялауды қамтамасыз етсін.</w:t>
      </w:r>
    </w:p>
    <w:bookmarkEnd w:id="2"/>
    <w:bookmarkStart w:name="z5" w:id="3"/>
    <w:p>
      <w:pPr>
        <w:spacing w:after="0"/>
        <w:ind w:left="0"/>
        <w:jc w:val="both"/>
      </w:pPr>
      <w:r>
        <w:rPr>
          <w:rFonts w:ascii="Times New Roman"/>
          <w:b w:val="false"/>
          <w:i w:val="false"/>
          <w:color w:val="000000"/>
          <w:sz w:val="28"/>
        </w:rPr>
        <w:t xml:space="preserve">
      4. 2005 жылғы 22 қыркүйектің N 464 "Донорды қан мен оның құрамын тапсырар алдындағы медициналық тексеру ережесін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3890 тіркелген және "Заң газеті" газетінде 2005 жылғы 24 қарашада N 154) күші жойылды деп танылсын.</w:t>
      </w:r>
    </w:p>
    <w:bookmarkEnd w:id="3"/>
    <w:bookmarkStart w:name="z6" w:id="4"/>
    <w:p>
      <w:pPr>
        <w:spacing w:after="0"/>
        <w:ind w:left="0"/>
        <w:jc w:val="both"/>
      </w:pPr>
      <w:r>
        <w:rPr>
          <w:rFonts w:ascii="Times New Roman"/>
          <w:b w:val="false"/>
          <w:i w:val="false"/>
          <w:color w:val="000000"/>
          <w:sz w:val="28"/>
        </w:rPr>
        <w:t>
      5. Осы бұйрықтың орындалуын бақылауы Қазақстан Республикасының Денсаулық сақтау вице-министрі Т.А. Вощенковаға жүктелсін.</w:t>
      </w:r>
    </w:p>
    <w:bookmarkEnd w:id="4"/>
    <w:bookmarkStart w:name="z7" w:id="5"/>
    <w:p>
      <w:pPr>
        <w:spacing w:after="0"/>
        <w:ind w:left="0"/>
        <w:jc w:val="both"/>
      </w:pPr>
      <w:r>
        <w:rPr>
          <w:rFonts w:ascii="Times New Roman"/>
          <w:b w:val="false"/>
          <w:i w:val="false"/>
          <w:color w:val="000000"/>
          <w:sz w:val="28"/>
        </w:rPr>
        <w:t>
      6. Осы бұйрық оны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Министірдің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680 бұйрығымен бекітілген</w:t>
            </w:r>
          </w:p>
        </w:tc>
      </w:tr>
    </w:tbl>
    <w:bookmarkStart w:name="z9" w:id="6"/>
    <w:p>
      <w:pPr>
        <w:spacing w:after="0"/>
        <w:ind w:left="0"/>
        <w:jc w:val="left"/>
      </w:pPr>
      <w:r>
        <w:rPr>
          <w:rFonts w:ascii="Times New Roman"/>
          <w:b/>
          <w:i w:val="false"/>
          <w:color w:val="000000"/>
        </w:rPr>
        <w:t xml:space="preserve"> Қан мен оның компоненттерін донациялау алдында донорды медициналық зерттеп-қарау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29.05.2015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p>
    <w:bookmarkStart w:name="z1"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Қан мен оның компоненттері донациясы алдында донорды медициналық зерттеп-қарау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қан мен оның компоненттерін дайындауды жүзеге асыратын медициналық ұйымдарда (бұдан әрі – Қан қызметі ұйымдары) донорды қан мен оның компоненттері донациясы алдында міндетті тегін медициналық зерттеп-қараудың тәртібін айқындайды.</w:t>
      </w:r>
    </w:p>
    <w:bookmarkEnd w:id="8"/>
    <w:bookmarkStart w:name="z11" w:id="9"/>
    <w:p>
      <w:pPr>
        <w:spacing w:after="0"/>
        <w:ind w:left="0"/>
        <w:jc w:val="both"/>
      </w:pPr>
      <w:r>
        <w:rPr>
          <w:rFonts w:ascii="Times New Roman"/>
          <w:b w:val="false"/>
          <w:i w:val="false"/>
          <w:color w:val="000000"/>
          <w:sz w:val="28"/>
        </w:rPr>
        <w:t>
      2. Осы Қағидадаларда мынадай түсініктер пайдаланылады:</w:t>
      </w:r>
    </w:p>
    <w:bookmarkEnd w:id="9"/>
    <w:p>
      <w:pPr>
        <w:spacing w:after="0"/>
        <w:ind w:left="0"/>
        <w:jc w:val="both"/>
      </w:pPr>
      <w:r>
        <w:rPr>
          <w:rFonts w:ascii="Times New Roman"/>
          <w:b w:val="false"/>
          <w:i w:val="false"/>
          <w:color w:val="000000"/>
          <w:sz w:val="28"/>
        </w:rPr>
        <w:t xml:space="preserve">
      1) қан мен оның компоненттерін өтеусіз ерікті донациялау – аллогендік қан мен оның компоненттерін Кодекстің </w:t>
      </w:r>
      <w:r>
        <w:rPr>
          <w:rFonts w:ascii="Times New Roman"/>
          <w:b w:val="false"/>
          <w:i w:val="false"/>
          <w:color w:val="000000"/>
          <w:sz w:val="28"/>
        </w:rPr>
        <w:t>167-бабына</w:t>
      </w:r>
      <w:r>
        <w:rPr>
          <w:rFonts w:ascii="Times New Roman"/>
          <w:b w:val="false"/>
          <w:i w:val="false"/>
          <w:color w:val="000000"/>
          <w:sz w:val="28"/>
        </w:rPr>
        <w:t xml:space="preserve"> сәйкес донорға берілетін кепілдіктерден басқа, ақысыз іске асырылатын донация;</w:t>
      </w:r>
    </w:p>
    <w:p>
      <w:pPr>
        <w:spacing w:after="0"/>
        <w:ind w:left="0"/>
        <w:jc w:val="both"/>
      </w:pPr>
      <w:r>
        <w:rPr>
          <w:rFonts w:ascii="Times New Roman"/>
          <w:b w:val="false"/>
          <w:i w:val="false"/>
          <w:color w:val="000000"/>
          <w:sz w:val="28"/>
        </w:rPr>
        <w:t xml:space="preserve">
      2) қан мен оның компоненттерін мақсатты донациялау – аллогендік қан мен оның компоненттерін нақты пациенттер үшін тапсыру және Кодекстің </w:t>
      </w:r>
      <w:r>
        <w:rPr>
          <w:rFonts w:ascii="Times New Roman"/>
          <w:b w:val="false"/>
          <w:i w:val="false"/>
          <w:color w:val="000000"/>
          <w:sz w:val="28"/>
        </w:rPr>
        <w:t>167-бабына</w:t>
      </w:r>
      <w:r>
        <w:rPr>
          <w:rFonts w:ascii="Times New Roman"/>
          <w:b w:val="false"/>
          <w:i w:val="false"/>
          <w:color w:val="000000"/>
          <w:sz w:val="28"/>
        </w:rPr>
        <w:t xml:space="preserve"> сәйкес донорға берілетін кепілдіктерден басқа, ақысыз іске асырылатын донация;</w:t>
      </w:r>
    </w:p>
    <w:p>
      <w:pPr>
        <w:spacing w:after="0"/>
        <w:ind w:left="0"/>
        <w:jc w:val="both"/>
      </w:pPr>
      <w:r>
        <w:rPr>
          <w:rFonts w:ascii="Times New Roman"/>
          <w:b w:val="false"/>
          <w:i w:val="false"/>
          <w:color w:val="000000"/>
          <w:sz w:val="28"/>
        </w:rPr>
        <w:t>
      3) қан мен оның компоненттерін аутологиялық донациялау – бір адамнан алынған және кейіннен сол адамның өзіне ғана аутологиялық қайта құюға арналған қан мен оның компоненттерінің донациясы;</w:t>
      </w:r>
    </w:p>
    <w:p>
      <w:pPr>
        <w:spacing w:after="0"/>
        <w:ind w:left="0"/>
        <w:jc w:val="both"/>
      </w:pPr>
      <w:r>
        <w:rPr>
          <w:rFonts w:ascii="Times New Roman"/>
          <w:b w:val="false"/>
          <w:i w:val="false"/>
          <w:color w:val="000000"/>
          <w:sz w:val="28"/>
        </w:rPr>
        <w:t>
      4) аяқталған (толық) донациялау – ±10% қол жеткізілген нысаналы көлемімен жаңа алынған қанның эксфузиясы;</w:t>
      </w:r>
    </w:p>
    <w:p>
      <w:pPr>
        <w:spacing w:after="0"/>
        <w:ind w:left="0"/>
        <w:jc w:val="both"/>
      </w:pPr>
      <w:r>
        <w:rPr>
          <w:rFonts w:ascii="Times New Roman"/>
          <w:b w:val="false"/>
          <w:i w:val="false"/>
          <w:color w:val="000000"/>
          <w:sz w:val="28"/>
        </w:rPr>
        <w:t>
      5) аяқталмаған (толық емес) донациялау – нысаналы көлемге қол жеткізбей-ақ, бірақ 200 мл және одан да көп көлемде эксфузияны аяқтаған кезде рәсімді мәжбүрлі тоқтатуға байланысты жаңа алынған қанның жеткіліксіз эксфузиясы;</w:t>
      </w:r>
    </w:p>
    <w:p>
      <w:pPr>
        <w:spacing w:after="0"/>
        <w:ind w:left="0"/>
        <w:jc w:val="both"/>
      </w:pPr>
      <w:r>
        <w:rPr>
          <w:rFonts w:ascii="Times New Roman"/>
          <w:b w:val="false"/>
          <w:i w:val="false"/>
          <w:color w:val="000000"/>
          <w:sz w:val="28"/>
        </w:rPr>
        <w:t>
      6) болмаған донациялау (тесу) – бұл болмаған венепункция, сондай-ақ 200 мл дейінгі көлеміндегі жаңа алынған қанның эксфузиясы.</w:t>
      </w:r>
    </w:p>
    <w:bookmarkStart w:name="z12" w:id="10"/>
    <w:p>
      <w:pPr>
        <w:spacing w:after="0"/>
        <w:ind w:left="0"/>
        <w:jc w:val="both"/>
      </w:pPr>
      <w:r>
        <w:rPr>
          <w:rFonts w:ascii="Times New Roman"/>
          <w:b w:val="false"/>
          <w:i w:val="false"/>
          <w:color w:val="000000"/>
          <w:sz w:val="28"/>
        </w:rPr>
        <w:t>
      3. Донорды қан мен оның компоненттерін донациялау алдында медициналық зерттеп-қараудың тәртібі мынадай кезеңдерді қамтиды:</w:t>
      </w:r>
    </w:p>
    <w:bookmarkEnd w:id="10"/>
    <w:p>
      <w:pPr>
        <w:spacing w:after="0"/>
        <w:ind w:left="0"/>
        <w:jc w:val="both"/>
      </w:pPr>
      <w:r>
        <w:rPr>
          <w:rFonts w:ascii="Times New Roman"/>
          <w:b w:val="false"/>
          <w:i w:val="false"/>
          <w:color w:val="000000"/>
          <w:sz w:val="28"/>
        </w:rPr>
        <w:t>
      1) донорды қабылдау және есепке алу;</w:t>
      </w:r>
    </w:p>
    <w:p>
      <w:pPr>
        <w:spacing w:after="0"/>
        <w:ind w:left="0"/>
        <w:jc w:val="both"/>
      </w:pPr>
      <w:r>
        <w:rPr>
          <w:rFonts w:ascii="Times New Roman"/>
          <w:b w:val="false"/>
          <w:i w:val="false"/>
          <w:color w:val="000000"/>
          <w:sz w:val="28"/>
        </w:rPr>
        <w:t>
      2) донорды медициналық зерттеп-қарау.</w:t>
      </w:r>
    </w:p>
    <w:bookmarkStart w:name="z13" w:id="11"/>
    <w:p>
      <w:pPr>
        <w:spacing w:after="0"/>
        <w:ind w:left="0"/>
        <w:jc w:val="both"/>
      </w:pPr>
      <w:r>
        <w:rPr>
          <w:rFonts w:ascii="Times New Roman"/>
          <w:b w:val="false"/>
          <w:i w:val="false"/>
          <w:color w:val="000000"/>
          <w:sz w:val="28"/>
        </w:rPr>
        <w:t xml:space="preserve">
      4. Тиісті медициналық зерттеп-қараудан өткен және қарсы көрсетілімдері жоқ, Кодекстің </w:t>
      </w:r>
      <w:r>
        <w:rPr>
          <w:rFonts w:ascii="Times New Roman"/>
          <w:b w:val="false"/>
          <w:i w:val="false"/>
          <w:color w:val="000000"/>
          <w:sz w:val="28"/>
        </w:rPr>
        <w:t>165-бабының</w:t>
      </w:r>
      <w:r>
        <w:rPr>
          <w:rFonts w:ascii="Times New Roman"/>
          <w:b w:val="false"/>
          <w:i w:val="false"/>
          <w:color w:val="000000"/>
          <w:sz w:val="28"/>
        </w:rPr>
        <w:t xml:space="preserve"> 1 тармақшасына сәйкес медициналық мақсатта қан мен оның компоненттерін донациялауды жүзеге асыруға ерікті түрде ниет білдірген он сегіз жасқа толған жеке тұлға донор болып табылады.</w:t>
      </w:r>
    </w:p>
    <w:bookmarkEnd w:id="11"/>
    <w:bookmarkStart w:name="z14" w:id="12"/>
    <w:p>
      <w:pPr>
        <w:spacing w:after="0"/>
        <w:ind w:left="0"/>
        <w:jc w:val="both"/>
      </w:pPr>
      <w:r>
        <w:rPr>
          <w:rFonts w:ascii="Times New Roman"/>
          <w:b w:val="false"/>
          <w:i w:val="false"/>
          <w:color w:val="000000"/>
          <w:sz w:val="28"/>
        </w:rPr>
        <w:t>
      5. Қан мен оның компоненттерін донациялаудың жиілігі мен реті бойынша донорлар мынадай санаттарға бөлінеді:</w:t>
      </w:r>
    </w:p>
    <w:bookmarkEnd w:id="12"/>
    <w:p>
      <w:pPr>
        <w:spacing w:after="0"/>
        <w:ind w:left="0"/>
        <w:jc w:val="both"/>
      </w:pPr>
      <w:r>
        <w:rPr>
          <w:rFonts w:ascii="Times New Roman"/>
          <w:b w:val="false"/>
          <w:i w:val="false"/>
          <w:color w:val="000000"/>
          <w:sz w:val="28"/>
        </w:rPr>
        <w:t>
      алғашқы донор - қан мен оның компоненттерін донациялауды алғаш рет іске асырған тұлға;</w:t>
      </w:r>
    </w:p>
    <w:p>
      <w:pPr>
        <w:spacing w:after="0"/>
        <w:ind w:left="0"/>
        <w:jc w:val="both"/>
      </w:pPr>
      <w:r>
        <w:rPr>
          <w:rFonts w:ascii="Times New Roman"/>
          <w:b w:val="false"/>
          <w:i w:val="false"/>
          <w:color w:val="000000"/>
          <w:sz w:val="28"/>
        </w:rPr>
        <w:t>
      қайталама донор - қан мен оның компоненттерін донациялауды алдындағы донациялау кезінде де осы Қан қызметі ұйымында жүзеге асырған тұлға;</w:t>
      </w:r>
    </w:p>
    <w:p>
      <w:pPr>
        <w:spacing w:after="0"/>
        <w:ind w:left="0"/>
        <w:jc w:val="both"/>
      </w:pPr>
      <w:r>
        <w:rPr>
          <w:rFonts w:ascii="Times New Roman"/>
          <w:b w:val="false"/>
          <w:i w:val="false"/>
          <w:color w:val="000000"/>
          <w:sz w:val="28"/>
        </w:rPr>
        <w:t>
      тұрақты донор – қан және (немесе) оның компоненттерін донациялауды тұрақты түрде жүзеге асыратын тұлға.</w:t>
      </w:r>
    </w:p>
    <w:p>
      <w:pPr>
        <w:spacing w:after="0"/>
        <w:ind w:left="0"/>
        <w:jc w:val="both"/>
      </w:pPr>
      <w:r>
        <w:rPr>
          <w:rFonts w:ascii="Times New Roman"/>
          <w:b w:val="false"/>
          <w:i w:val="false"/>
          <w:color w:val="000000"/>
          <w:sz w:val="28"/>
        </w:rPr>
        <w:t>
      Тұрақтылық деп қан донациясының жылына 3 рет және одан да артық, қан плазмасы мен жасушаларын жылына 12 және де одан да көп рет, эритроферез әдісімен эритроциттерді донациялау - жылына 2 рет және одан да артық тапсыру тұрақтылығы ұғымы болып түсініледі.</w:t>
      </w:r>
    </w:p>
    <w:bookmarkStart w:name="z15" w:id="13"/>
    <w:p>
      <w:pPr>
        <w:spacing w:after="0"/>
        <w:ind w:left="0"/>
        <w:jc w:val="both"/>
      </w:pPr>
      <w:r>
        <w:rPr>
          <w:rFonts w:ascii="Times New Roman"/>
          <w:b w:val="false"/>
          <w:i w:val="false"/>
          <w:color w:val="000000"/>
          <w:sz w:val="28"/>
        </w:rPr>
        <w:t>
      6. Қан мен оның компоненттерін донациялау мынадай түрлерге бөлінеді:</w:t>
      </w:r>
    </w:p>
    <w:bookmarkEnd w:id="13"/>
    <w:p>
      <w:pPr>
        <w:spacing w:after="0"/>
        <w:ind w:left="0"/>
        <w:jc w:val="both"/>
      </w:pPr>
      <w:r>
        <w:rPr>
          <w:rFonts w:ascii="Times New Roman"/>
          <w:b w:val="false"/>
          <w:i w:val="false"/>
          <w:color w:val="000000"/>
          <w:sz w:val="28"/>
        </w:rPr>
        <w:t>
      1) донациялау түрі бойынша:</w:t>
      </w:r>
    </w:p>
    <w:p>
      <w:pPr>
        <w:spacing w:after="0"/>
        <w:ind w:left="0"/>
        <w:jc w:val="both"/>
      </w:pPr>
      <w:r>
        <w:rPr>
          <w:rFonts w:ascii="Times New Roman"/>
          <w:b w:val="false"/>
          <w:i w:val="false"/>
          <w:color w:val="000000"/>
          <w:sz w:val="28"/>
        </w:rPr>
        <w:t>
      қан донорлығы;</w:t>
      </w:r>
    </w:p>
    <w:p>
      <w:pPr>
        <w:spacing w:after="0"/>
        <w:ind w:left="0"/>
        <w:jc w:val="both"/>
      </w:pPr>
      <w:r>
        <w:rPr>
          <w:rFonts w:ascii="Times New Roman"/>
          <w:b w:val="false"/>
          <w:i w:val="false"/>
          <w:color w:val="000000"/>
          <w:sz w:val="28"/>
        </w:rPr>
        <w:t>
      плазма, оның ішінде иммундық плазма донорлығы;</w:t>
      </w:r>
    </w:p>
    <w:p>
      <w:pPr>
        <w:spacing w:after="0"/>
        <w:ind w:left="0"/>
        <w:jc w:val="both"/>
      </w:pPr>
      <w:r>
        <w:rPr>
          <w:rFonts w:ascii="Times New Roman"/>
          <w:b w:val="false"/>
          <w:i w:val="false"/>
          <w:color w:val="000000"/>
          <w:sz w:val="28"/>
        </w:rPr>
        <w:t>
      қан жасушалары донорлығы;</w:t>
      </w:r>
    </w:p>
    <w:p>
      <w:pPr>
        <w:spacing w:after="0"/>
        <w:ind w:left="0"/>
        <w:jc w:val="both"/>
      </w:pPr>
      <w:r>
        <w:rPr>
          <w:rFonts w:ascii="Times New Roman"/>
          <w:b w:val="false"/>
          <w:i w:val="false"/>
          <w:color w:val="000000"/>
          <w:sz w:val="28"/>
        </w:rPr>
        <w:t>
      2) донациялау уәждемесі бойынша:</w:t>
      </w:r>
    </w:p>
    <w:p>
      <w:pPr>
        <w:spacing w:after="0"/>
        <w:ind w:left="0"/>
        <w:jc w:val="both"/>
      </w:pPr>
      <w:r>
        <w:rPr>
          <w:rFonts w:ascii="Times New Roman"/>
          <w:b w:val="false"/>
          <w:i w:val="false"/>
          <w:color w:val="000000"/>
          <w:sz w:val="28"/>
        </w:rPr>
        <w:t>
      өтеусіз (өтеусіз ерікті донация, мақсатты донациялау және аутологиялық донациялау);</w:t>
      </w:r>
    </w:p>
    <w:p>
      <w:pPr>
        <w:spacing w:after="0"/>
        <w:ind w:left="0"/>
        <w:jc w:val="both"/>
      </w:pPr>
      <w:r>
        <w:rPr>
          <w:rFonts w:ascii="Times New Roman"/>
          <w:b w:val="false"/>
          <w:i w:val="false"/>
          <w:color w:val="000000"/>
          <w:sz w:val="28"/>
        </w:rPr>
        <w:t>
      қанның ақылы негізде жүзеге асырылатын донациясы.</w:t>
      </w:r>
    </w:p>
    <w:p>
      <w:pPr>
        <w:spacing w:after="0"/>
        <w:ind w:left="0"/>
        <w:jc w:val="both"/>
      </w:pPr>
      <w:r>
        <w:rPr>
          <w:rFonts w:ascii="Times New Roman"/>
          <w:b w:val="false"/>
          <w:i w:val="false"/>
          <w:color w:val="000000"/>
          <w:sz w:val="28"/>
        </w:rPr>
        <w:t>
      3) рәсімінің аяқталуы бойынша жаңа алынған қанды донациялау:</w:t>
      </w:r>
    </w:p>
    <w:p>
      <w:pPr>
        <w:spacing w:after="0"/>
        <w:ind w:left="0"/>
        <w:jc w:val="both"/>
      </w:pPr>
      <w:r>
        <w:rPr>
          <w:rFonts w:ascii="Times New Roman"/>
          <w:b w:val="false"/>
          <w:i w:val="false"/>
          <w:color w:val="000000"/>
          <w:sz w:val="28"/>
        </w:rPr>
        <w:t>
      аяқталған (толық);</w:t>
      </w:r>
    </w:p>
    <w:p>
      <w:pPr>
        <w:spacing w:after="0"/>
        <w:ind w:left="0"/>
        <w:jc w:val="both"/>
      </w:pPr>
      <w:r>
        <w:rPr>
          <w:rFonts w:ascii="Times New Roman"/>
          <w:b w:val="false"/>
          <w:i w:val="false"/>
          <w:color w:val="000000"/>
          <w:sz w:val="28"/>
        </w:rPr>
        <w:t>
      аяқталмаған (толық емес);</w:t>
      </w:r>
    </w:p>
    <w:p>
      <w:pPr>
        <w:spacing w:after="0"/>
        <w:ind w:left="0"/>
        <w:jc w:val="both"/>
      </w:pPr>
      <w:r>
        <w:rPr>
          <w:rFonts w:ascii="Times New Roman"/>
          <w:b w:val="false"/>
          <w:i w:val="false"/>
          <w:color w:val="000000"/>
          <w:sz w:val="28"/>
        </w:rPr>
        <w:t>
      жасалмаған (тесу).</w:t>
      </w:r>
    </w:p>
    <w:bookmarkStart w:name="z16" w:id="14"/>
    <w:p>
      <w:pPr>
        <w:spacing w:after="0"/>
        <w:ind w:left="0"/>
        <w:jc w:val="left"/>
      </w:pPr>
      <w:r>
        <w:rPr>
          <w:rFonts w:ascii="Times New Roman"/>
          <w:b/>
          <w:i w:val="false"/>
          <w:color w:val="000000"/>
        </w:rPr>
        <w:t xml:space="preserve"> 2. Донорды медициналық зерттеп-қарау тәртібі</w:t>
      </w:r>
    </w:p>
    <w:bookmarkEnd w:id="14"/>
    <w:bookmarkStart w:name="z17" w:id="15"/>
    <w:p>
      <w:pPr>
        <w:spacing w:after="0"/>
        <w:ind w:left="0"/>
        <w:jc w:val="both"/>
      </w:pPr>
      <w:r>
        <w:rPr>
          <w:rFonts w:ascii="Times New Roman"/>
          <w:b w:val="false"/>
          <w:i w:val="false"/>
          <w:color w:val="000000"/>
          <w:sz w:val="28"/>
        </w:rPr>
        <w:t>
      16. Донорға сауалнама жүргізу алдында осы Қағиданың 2 және 7-қосымшаларына сәйкес ақпарат беріледі.</w:t>
      </w:r>
    </w:p>
    <w:bookmarkEnd w:id="15"/>
    <w:bookmarkStart w:name="z18" w:id="16"/>
    <w:p>
      <w:pPr>
        <w:spacing w:after="0"/>
        <w:ind w:left="0"/>
        <w:jc w:val="both"/>
      </w:pPr>
      <w:r>
        <w:rPr>
          <w:rFonts w:ascii="Times New Roman"/>
          <w:b w:val="false"/>
          <w:i w:val="false"/>
          <w:color w:val="000000"/>
          <w:sz w:val="28"/>
        </w:rPr>
        <w:t>
      17. Донорға әрбір қан мен оның компоненттерін донациялау алдында гемоглобин (гематокрит) деңгейін, АлАт деңгейін, ал перифериялық қанның ГДЖ әрбір донациясы алдында да перифериялық қанның алдын ала құрамын (гемоглобин, (гематокрит), эритроциттер, лейкоциттер, тромбоциттер) анықтау жүргізіледі.</w:t>
      </w:r>
    </w:p>
    <w:bookmarkEnd w:id="16"/>
    <w:p>
      <w:pPr>
        <w:spacing w:after="0"/>
        <w:ind w:left="0"/>
        <w:jc w:val="both"/>
      </w:pPr>
      <w:r>
        <w:rPr>
          <w:rFonts w:ascii="Times New Roman"/>
          <w:b w:val="false"/>
          <w:i w:val="false"/>
          <w:color w:val="000000"/>
          <w:sz w:val="28"/>
        </w:rPr>
        <w:t>
      Плазма донорында әрбір донациялау алдында қан сарысуындағы жалпы ақуыз құрамы қосымша анықталады.</w:t>
      </w:r>
    </w:p>
    <w:p>
      <w:pPr>
        <w:spacing w:after="0"/>
        <w:ind w:left="0"/>
        <w:jc w:val="both"/>
      </w:pPr>
      <w:r>
        <w:rPr>
          <w:rFonts w:ascii="Times New Roman"/>
          <w:b w:val="false"/>
          <w:i w:val="false"/>
          <w:color w:val="000000"/>
          <w:sz w:val="28"/>
        </w:rPr>
        <w:t>
      Тромбоциттер донорында әрбір донациялау алдында тромбоциттер деңгейі қосымша анықталады.</w:t>
      </w:r>
    </w:p>
    <w:p>
      <w:pPr>
        <w:spacing w:after="0"/>
        <w:ind w:left="0"/>
        <w:jc w:val="both"/>
      </w:pPr>
      <w:r>
        <w:rPr>
          <w:rFonts w:ascii="Times New Roman"/>
          <w:b w:val="false"/>
          <w:i w:val="false"/>
          <w:color w:val="000000"/>
          <w:sz w:val="28"/>
        </w:rPr>
        <w:t>
      Егер қан компоненттерін автоматты сепараторларды пайдалана отырып дайындау тағайындалса, әрбір донациялау алдында қанның ұйыту уақыты қосымша анықталады.</w:t>
      </w:r>
    </w:p>
    <w:bookmarkStart w:name="z19" w:id="17"/>
    <w:p>
      <w:pPr>
        <w:spacing w:after="0"/>
        <w:ind w:left="0"/>
        <w:jc w:val="both"/>
      </w:pPr>
      <w:r>
        <w:rPr>
          <w:rFonts w:ascii="Times New Roman"/>
          <w:b w:val="false"/>
          <w:i w:val="false"/>
          <w:color w:val="000000"/>
          <w:sz w:val="28"/>
        </w:rPr>
        <w:t>
      18. Перифериялық қанның ГДЖ доноры адамның 1,2 типті иммундық тапшылық вирусы (бұдан әрі – АИТВ 1,2), В вирустық гепатиті (бұдан әрі - ВВГ), С вирустық гепатиті (бұдан әрі - СВГ), мерез, цитомегаловирустық инфекция, токсоплазмоз инфекциялық маркерлерін бастапқы зерттеп-қарауды донацияға жолдап отырған медициналық ұйымда өтеді.</w:t>
      </w:r>
    </w:p>
    <w:bookmarkEnd w:id="17"/>
    <w:p>
      <w:pPr>
        <w:spacing w:after="0"/>
        <w:ind w:left="0"/>
        <w:jc w:val="both"/>
      </w:pPr>
      <w:r>
        <w:rPr>
          <w:rFonts w:ascii="Times New Roman"/>
          <w:b w:val="false"/>
          <w:i w:val="false"/>
          <w:color w:val="000000"/>
          <w:sz w:val="28"/>
        </w:rPr>
        <w:t xml:space="preserve">
      ГДЖ донорын трансмиссивті инфекциялар маркерлеріне зерттеп-қарау Нормативтік құқықтық актілерді мемлекеттік тіркеу тізілімінде № 5930 болып тіркелген "Донорлық қан және оның компоненттерінің сапасы мен қауіпсіздігін бақылау қағидалары" Қазақстан Республикасы денсаулық сақтау министрінің міндетін атқарушының 2009 жылғы 10 қарашадағы № 684 </w:t>
      </w:r>
      <w:r>
        <w:rPr>
          <w:rFonts w:ascii="Times New Roman"/>
          <w:b w:val="false"/>
          <w:i w:val="false"/>
          <w:color w:val="000000"/>
          <w:sz w:val="28"/>
        </w:rPr>
        <w:t>бұйрығымен</w:t>
      </w:r>
      <w:r>
        <w:rPr>
          <w:rFonts w:ascii="Times New Roman"/>
          <w:b w:val="false"/>
          <w:i w:val="false"/>
          <w:color w:val="000000"/>
          <w:sz w:val="28"/>
        </w:rPr>
        <w:t xml:space="preserve"> бекітілген Донорлық қан және оның компоненттерінің сапасы мен қауіпсіздігін бақылау қағидаларына 3-қосымшаның 18 және 19-тармақтарының талаптарына сәйкес жүзеге асырылады.</w:t>
      </w:r>
    </w:p>
    <w:p>
      <w:pPr>
        <w:spacing w:after="0"/>
        <w:ind w:left="0"/>
        <w:jc w:val="both"/>
      </w:pPr>
      <w:r>
        <w:rPr>
          <w:rFonts w:ascii="Times New Roman"/>
          <w:b w:val="false"/>
          <w:i w:val="false"/>
          <w:color w:val="000000"/>
          <w:sz w:val="28"/>
        </w:rPr>
        <w:t>
      Зертханалық зерттеулер Қазақстан Республикасының аумағында тіркелген әдістермен, оның ішінде Нормативтік құқықтық актілерді мемлекеттік тіркеу тізілімінде № 5935 болып тіркелген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қағидаларына сәйкес Қазақстан Республикасының аумағында тіркелген жабдықта құрғақ химия әдістерімен жүргізіледі.</w:t>
      </w:r>
    </w:p>
    <w:bookmarkStart w:name="z20" w:id="18"/>
    <w:p>
      <w:pPr>
        <w:spacing w:after="0"/>
        <w:ind w:left="0"/>
        <w:jc w:val="both"/>
      </w:pPr>
      <w:r>
        <w:rPr>
          <w:rFonts w:ascii="Times New Roman"/>
          <w:b w:val="false"/>
          <w:i w:val="false"/>
          <w:color w:val="000000"/>
          <w:sz w:val="28"/>
        </w:rPr>
        <w:t>
      19. Донордың қан үлгілерін трансфузиялық инфекцияларға тестілеу үшін іріктеу қан және оның компоненттерінің донациясы кезінде жүзеге асырылады.</w:t>
      </w:r>
    </w:p>
    <w:bookmarkEnd w:id="18"/>
    <w:bookmarkStart w:name="z21" w:id="19"/>
    <w:p>
      <w:pPr>
        <w:spacing w:after="0"/>
        <w:ind w:left="0"/>
        <w:jc w:val="both"/>
      </w:pPr>
      <w:r>
        <w:rPr>
          <w:rFonts w:ascii="Times New Roman"/>
          <w:b w:val="false"/>
          <w:i w:val="false"/>
          <w:color w:val="000000"/>
          <w:sz w:val="28"/>
        </w:rPr>
        <w:t>
      20. Донорды медициналық тексеріп-қарауды, шеттету немесе жіберу және қан мен оның компоненттері донациясын анықтауды трансфузиолог-дәрігері немесе қан қызметі ұйымының терапевті (бұдан әрі - дәрігер) жүзеге асырады.</w:t>
      </w:r>
    </w:p>
    <w:bookmarkEnd w:id="19"/>
    <w:bookmarkStart w:name="z22" w:id="20"/>
    <w:p>
      <w:pPr>
        <w:spacing w:after="0"/>
        <w:ind w:left="0"/>
        <w:jc w:val="both"/>
      </w:pPr>
      <w:r>
        <w:rPr>
          <w:rFonts w:ascii="Times New Roman"/>
          <w:b w:val="false"/>
          <w:i w:val="false"/>
          <w:color w:val="000000"/>
          <w:sz w:val="28"/>
        </w:rPr>
        <w:t>
      21. Донорды медициналық зерттеп-қарау мыналарды қамтиды:</w:t>
      </w:r>
    </w:p>
    <w:bookmarkEnd w:id="20"/>
    <w:p>
      <w:pPr>
        <w:spacing w:after="0"/>
        <w:ind w:left="0"/>
        <w:jc w:val="both"/>
      </w:pPr>
      <w:r>
        <w:rPr>
          <w:rFonts w:ascii="Times New Roman"/>
          <w:b w:val="false"/>
          <w:i w:val="false"/>
          <w:color w:val="000000"/>
          <w:sz w:val="28"/>
        </w:rPr>
        <w:t>
      1) алдын-ала зертханалық зерттеу мәліметтерінің талдау;</w:t>
      </w:r>
    </w:p>
    <w:p>
      <w:pPr>
        <w:spacing w:after="0"/>
        <w:ind w:left="0"/>
        <w:jc w:val="both"/>
      </w:pPr>
      <w:r>
        <w:rPr>
          <w:rFonts w:ascii="Times New Roman"/>
          <w:b w:val="false"/>
          <w:i w:val="false"/>
          <w:color w:val="000000"/>
          <w:sz w:val="28"/>
        </w:rPr>
        <w:t>
      2) қан және оның компоненттері донорынының сауалнамасын талдау, анамнезді жинау және донорлармен тәуекел факторларын анықтау мақсатында құпия әңгіме жүргізу (сауалнама ақпараты сұхбаттасу процесінде берілген жауаптармен толықтырылуы мүмкін);</w:t>
      </w:r>
    </w:p>
    <w:p>
      <w:pPr>
        <w:spacing w:after="0"/>
        <w:ind w:left="0"/>
        <w:jc w:val="both"/>
      </w:pPr>
      <w:r>
        <w:rPr>
          <w:rFonts w:ascii="Times New Roman"/>
          <w:b w:val="false"/>
          <w:i w:val="false"/>
          <w:color w:val="000000"/>
          <w:sz w:val="28"/>
        </w:rPr>
        <w:t>
      3) ағымдағы хал-жағдайын әңгіме жүргізу және физикалық бақылаудың белгілі әдістері (дене қызуын, бойын және салмағын, қан қысымын, тамыр соғу ырғағы мен жиілігін өлшеу) арқылы бағалау.</w:t>
      </w:r>
    </w:p>
    <w:bookmarkStart w:name="z23" w:id="21"/>
    <w:p>
      <w:pPr>
        <w:spacing w:after="0"/>
        <w:ind w:left="0"/>
        <w:jc w:val="both"/>
      </w:pPr>
      <w:r>
        <w:rPr>
          <w:rFonts w:ascii="Times New Roman"/>
          <w:b w:val="false"/>
          <w:i w:val="false"/>
          <w:color w:val="000000"/>
          <w:sz w:val="28"/>
        </w:rPr>
        <w:t>
      22. Гемотрансмиссивтік инфекцияларды жұқтыруға әкелетін қауіп-қатер факторларының болуына күдік болғанда, сондай-ақ өзге аурулардың белгілері бар болған кезде медициналық тексерудің көлемі донациялауға жіберуді, жүзеге асыратын дәрігердің шешімімен ұлғайтылады және физикалық бақылаудың (терінің сыртқы қабын және көзге көрінетін шырышты қабықтарды қарау, аускультация, перкуссия, пальпация), зертханалық зерттеудің қосымша әдістері немесе маманның консультациясы тағайындалады.</w:t>
      </w:r>
    </w:p>
    <w:bookmarkEnd w:id="21"/>
    <w:bookmarkStart w:name="z24" w:id="22"/>
    <w:p>
      <w:pPr>
        <w:spacing w:after="0"/>
        <w:ind w:left="0"/>
        <w:jc w:val="both"/>
      </w:pPr>
      <w:r>
        <w:rPr>
          <w:rFonts w:ascii="Times New Roman"/>
          <w:b w:val="false"/>
          <w:i w:val="false"/>
          <w:color w:val="000000"/>
          <w:sz w:val="28"/>
        </w:rPr>
        <w:t>
      23. Медициналық зерттеп-қарауды жүргізу кезінде осы Қағидаларға 4-қосымшаға сәйкес зертханалық зерттеулердің көрсеткіштер нормаларын және осы Қағидаларға 5 және 6-қосымшаларға сәйкес қан мен оның компоненттерінің донорлығынан тұрақты және уақытша бас тарту өлшемдерін басшылыққа алады.</w:t>
      </w:r>
    </w:p>
    <w:bookmarkEnd w:id="22"/>
    <w:bookmarkStart w:name="z25" w:id="23"/>
    <w:p>
      <w:pPr>
        <w:spacing w:after="0"/>
        <w:ind w:left="0"/>
        <w:jc w:val="both"/>
      </w:pPr>
      <w:r>
        <w:rPr>
          <w:rFonts w:ascii="Times New Roman"/>
          <w:b w:val="false"/>
          <w:i w:val="false"/>
          <w:color w:val="000000"/>
          <w:sz w:val="28"/>
        </w:rPr>
        <w:t>
      24. Зертханалық зерттеулер көрсеткіштері нормалардан ауытқулар бар болғанда донор қан мен оның компоненттерін донациялаудан осы Қағидаларға 6-қосымшада көзделген өлшемдерге сәйкес шеттеледі.</w:t>
      </w:r>
    </w:p>
    <w:bookmarkEnd w:id="23"/>
    <w:bookmarkStart w:name="z26" w:id="24"/>
    <w:p>
      <w:pPr>
        <w:spacing w:after="0"/>
        <w:ind w:left="0"/>
        <w:jc w:val="both"/>
      </w:pPr>
      <w:r>
        <w:rPr>
          <w:rFonts w:ascii="Times New Roman"/>
          <w:b w:val="false"/>
          <w:i w:val="false"/>
          <w:color w:val="000000"/>
          <w:sz w:val="28"/>
        </w:rPr>
        <w:t>
      25. Қарсы көрсетілімдер болған жағдайда, донорға қан мен оның компоненттері донациясынан шеттету себебі түсіндіреді және тиісті медициналық ұйымдарда қосымша тексерілуден өту ұсынылады.</w:t>
      </w:r>
    </w:p>
    <w:bookmarkEnd w:id="24"/>
    <w:bookmarkStart w:name="z27" w:id="25"/>
    <w:p>
      <w:pPr>
        <w:spacing w:after="0"/>
        <w:ind w:left="0"/>
        <w:jc w:val="both"/>
      </w:pPr>
      <w:r>
        <w:rPr>
          <w:rFonts w:ascii="Times New Roman"/>
          <w:b w:val="false"/>
          <w:i w:val="false"/>
          <w:color w:val="000000"/>
          <w:sz w:val="28"/>
        </w:rPr>
        <w:t>
      26. Перифериялық қанның ГДЖ донорларын қоспағанда, шеттету себебі донорлар мен қан донорлығына жатпайтын донорлардың электрондық дерекқорында және донордың картасында тіркеледі.</w:t>
      </w:r>
    </w:p>
    <w:bookmarkEnd w:id="25"/>
    <w:bookmarkStart w:name="z28" w:id="26"/>
    <w:p>
      <w:pPr>
        <w:spacing w:after="0"/>
        <w:ind w:left="0"/>
        <w:jc w:val="both"/>
      </w:pPr>
      <w:r>
        <w:rPr>
          <w:rFonts w:ascii="Times New Roman"/>
          <w:b w:val="false"/>
          <w:i w:val="false"/>
          <w:color w:val="000000"/>
          <w:sz w:val="28"/>
        </w:rPr>
        <w:t>
      27. Перифериялық қанның ГДЖ донорларын қоспағанда, донорлыққа қарсы көрсетілімдер болмаған кезде, қан мен оның компоненттерін донациялаудың түрі мен көлемі белгіленеді, бұл ретте мынадай өлшемдер басшылыққа алынады:</w:t>
      </w:r>
    </w:p>
    <w:bookmarkEnd w:id="26"/>
    <w:p>
      <w:pPr>
        <w:spacing w:after="0"/>
        <w:ind w:left="0"/>
        <w:jc w:val="both"/>
      </w:pPr>
      <w:r>
        <w:rPr>
          <w:rFonts w:ascii="Times New Roman"/>
          <w:b w:val="false"/>
          <w:i w:val="false"/>
          <w:color w:val="000000"/>
          <w:sz w:val="28"/>
        </w:rPr>
        <w:t>
      1) медициналық ұйымдардың қан компоненттеріне қажеттілігі;</w:t>
      </w:r>
    </w:p>
    <w:p>
      <w:pPr>
        <w:spacing w:after="0"/>
        <w:ind w:left="0"/>
        <w:jc w:val="both"/>
      </w:pPr>
      <w:r>
        <w:rPr>
          <w:rFonts w:ascii="Times New Roman"/>
          <w:b w:val="false"/>
          <w:i w:val="false"/>
          <w:color w:val="000000"/>
          <w:sz w:val="28"/>
        </w:rPr>
        <w:t>
      2) донордың қан мен оның компоненттерін донациялауға ерікті ақпараттандырылған келісімі;</w:t>
      </w:r>
    </w:p>
    <w:p>
      <w:pPr>
        <w:spacing w:after="0"/>
        <w:ind w:left="0"/>
        <w:jc w:val="both"/>
      </w:pPr>
      <w:r>
        <w:rPr>
          <w:rFonts w:ascii="Times New Roman"/>
          <w:b w:val="false"/>
          <w:i w:val="false"/>
          <w:color w:val="000000"/>
          <w:sz w:val="28"/>
        </w:rPr>
        <w:t>
      3) осы Қағидаларға 8-қосымшаға сәйкес белгіленген қан мен оның компоненттерін донациялаудың түрлері арасындағы ең аз интервалдары;</w:t>
      </w:r>
    </w:p>
    <w:p>
      <w:pPr>
        <w:spacing w:after="0"/>
        <w:ind w:left="0"/>
        <w:jc w:val="both"/>
      </w:pPr>
      <w:r>
        <w:rPr>
          <w:rFonts w:ascii="Times New Roman"/>
          <w:b w:val="false"/>
          <w:i w:val="false"/>
          <w:color w:val="000000"/>
          <w:sz w:val="28"/>
        </w:rPr>
        <w:t>
      4) қан мен оның компоненттерін донациялаудың барынша мүмкін мөлшерін:</w:t>
      </w:r>
    </w:p>
    <w:p>
      <w:pPr>
        <w:spacing w:after="0"/>
        <w:ind w:left="0"/>
        <w:jc w:val="both"/>
      </w:pPr>
      <w:r>
        <w:rPr>
          <w:rFonts w:ascii="Times New Roman"/>
          <w:b w:val="false"/>
          <w:i w:val="false"/>
          <w:color w:val="000000"/>
          <w:sz w:val="28"/>
        </w:rPr>
        <w:t>
      қан үшін:</w:t>
      </w:r>
    </w:p>
    <w:p>
      <w:pPr>
        <w:spacing w:after="0"/>
        <w:ind w:left="0"/>
        <w:jc w:val="both"/>
      </w:pPr>
      <w:r>
        <w:rPr>
          <w:rFonts w:ascii="Times New Roman"/>
          <w:b w:val="false"/>
          <w:i w:val="false"/>
          <w:color w:val="000000"/>
          <w:sz w:val="28"/>
        </w:rPr>
        <w:t>
      салмағы 50 кг артық және бойы 150 см биік донорлардан 450 миллилитр (бұдан әрі - мл) ± 10% көлеміндегі жаңа алынған қан алынады, 30-35 мл қан зертханалық зерттеулер, сондай-ақ донор қанының үлгісі ретінде сақтау үшін қосымша жинақталады.</w:t>
      </w:r>
    </w:p>
    <w:p>
      <w:pPr>
        <w:spacing w:after="0"/>
        <w:ind w:left="0"/>
        <w:jc w:val="both"/>
      </w:pPr>
      <w:r>
        <w:rPr>
          <w:rFonts w:ascii="Times New Roman"/>
          <w:b w:val="false"/>
          <w:i w:val="false"/>
          <w:color w:val="000000"/>
          <w:sz w:val="28"/>
        </w:rPr>
        <w:t>
      салмағы 50 кг кем және бойы 150 см төмен донорлардан дене салмағының килограмына шаққанда 4-6 мл, бірақ нормасында дене салмағының 6,5-7% құрайтын таралатын қанның жалпы көлемінен (бұдан әрі - ТҚК) 13% артық емес мөлшерде алынады.</w:t>
      </w:r>
    </w:p>
    <w:p>
      <w:pPr>
        <w:spacing w:after="0"/>
        <w:ind w:left="0"/>
        <w:jc w:val="both"/>
      </w:pPr>
      <w:r>
        <w:rPr>
          <w:rFonts w:ascii="Times New Roman"/>
          <w:b w:val="false"/>
          <w:i w:val="false"/>
          <w:color w:val="000000"/>
          <w:sz w:val="28"/>
        </w:rPr>
        <w:t>
      плазма үшін:</w:t>
      </w:r>
    </w:p>
    <w:p>
      <w:pPr>
        <w:spacing w:after="0"/>
        <w:ind w:left="0"/>
        <w:jc w:val="both"/>
      </w:pPr>
      <w:r>
        <w:rPr>
          <w:rFonts w:ascii="Times New Roman"/>
          <w:b w:val="false"/>
          <w:i w:val="false"/>
          <w:color w:val="000000"/>
          <w:sz w:val="28"/>
        </w:rPr>
        <w:t>
      салмағы 50 кг артық және бойы 150 см биік донорлардан 600-800 мл көлемде, бірақ 16% ТҚК артық емес көлемдегі алу жүргізіледі;</w:t>
      </w:r>
    </w:p>
    <w:p>
      <w:pPr>
        <w:spacing w:after="0"/>
        <w:ind w:left="0"/>
        <w:jc w:val="both"/>
      </w:pPr>
      <w:r>
        <w:rPr>
          <w:rFonts w:ascii="Times New Roman"/>
          <w:b w:val="false"/>
          <w:i w:val="false"/>
          <w:color w:val="000000"/>
          <w:sz w:val="28"/>
        </w:rPr>
        <w:t>
      салмағы 50 кг кем және бойы 150 см төмен донорлар плазма донациясына қатыстырылмайды.</w:t>
      </w:r>
    </w:p>
    <w:bookmarkStart w:name="z29" w:id="27"/>
    <w:p>
      <w:pPr>
        <w:spacing w:after="0"/>
        <w:ind w:left="0"/>
        <w:jc w:val="both"/>
      </w:pPr>
      <w:r>
        <w:rPr>
          <w:rFonts w:ascii="Times New Roman"/>
          <w:b w:val="false"/>
          <w:i w:val="false"/>
          <w:color w:val="000000"/>
          <w:sz w:val="28"/>
        </w:rPr>
        <w:t>
      28. Қан және оның компоненттерінің тұрақты донорларына қосымша медициналық зерттеп-қарау жылына кемінде 1 рет, ал перифериялық қанның ГДЖ донорларына донация алдында жүргізіледі:</w:t>
      </w:r>
    </w:p>
    <w:bookmarkEnd w:id="27"/>
    <w:p>
      <w:pPr>
        <w:spacing w:after="0"/>
        <w:ind w:left="0"/>
        <w:jc w:val="both"/>
      </w:pPr>
      <w:r>
        <w:rPr>
          <w:rFonts w:ascii="Times New Roman"/>
          <w:b w:val="false"/>
          <w:i w:val="false"/>
          <w:color w:val="000000"/>
          <w:sz w:val="28"/>
        </w:rPr>
        <w:t>
      1) көкрек қуысын флюорографиялық тексеру;</w:t>
      </w:r>
    </w:p>
    <w:p>
      <w:pPr>
        <w:spacing w:after="0"/>
        <w:ind w:left="0"/>
        <w:jc w:val="both"/>
      </w:pPr>
      <w:r>
        <w:rPr>
          <w:rFonts w:ascii="Times New Roman"/>
          <w:b w:val="false"/>
          <w:i w:val="false"/>
          <w:color w:val="000000"/>
          <w:sz w:val="28"/>
        </w:rPr>
        <w:t>
      2) 40 жастан асқан донорлар үшін электрокардиограмма.</w:t>
      </w:r>
    </w:p>
    <w:bookmarkStart w:name="z30" w:id="28"/>
    <w:p>
      <w:pPr>
        <w:spacing w:after="0"/>
        <w:ind w:left="0"/>
        <w:jc w:val="both"/>
      </w:pPr>
      <w:r>
        <w:rPr>
          <w:rFonts w:ascii="Times New Roman"/>
          <w:b w:val="false"/>
          <w:i w:val="false"/>
          <w:color w:val="000000"/>
          <w:sz w:val="28"/>
        </w:rPr>
        <w:t>
      29. Плазма және қан жасушаларын тапсырушы тұрақты донорды бақылауыш зертханалық зерттеу 4 айда кемінде 1 рет, қан донорларында жылына кемінде бір рет жүргізіледі және мыналарды қамтиды:</w:t>
      </w:r>
    </w:p>
    <w:bookmarkEnd w:id="28"/>
    <w:p>
      <w:pPr>
        <w:spacing w:after="0"/>
        <w:ind w:left="0"/>
        <w:jc w:val="both"/>
      </w:pPr>
      <w:r>
        <w:rPr>
          <w:rFonts w:ascii="Times New Roman"/>
          <w:b w:val="false"/>
          <w:i w:val="false"/>
          <w:color w:val="000000"/>
          <w:sz w:val="28"/>
        </w:rPr>
        <w:t>
      1) перифериялық қаннның құрамы (гемоглобин (гемтокрит), эритроциттер, лейкоциттер, тромбоциттер, эритроциттердің шөгу жылдамдығы және лейкоциттік формула);</w:t>
      </w:r>
    </w:p>
    <w:p>
      <w:pPr>
        <w:spacing w:after="0"/>
        <w:ind w:left="0"/>
        <w:jc w:val="both"/>
      </w:pPr>
      <w:r>
        <w:rPr>
          <w:rFonts w:ascii="Times New Roman"/>
          <w:b w:val="false"/>
          <w:i w:val="false"/>
          <w:color w:val="000000"/>
          <w:sz w:val="28"/>
        </w:rPr>
        <w:t>
      2) жалпы ақуыз және ақуыз фракциялары;</w:t>
      </w:r>
    </w:p>
    <w:p>
      <w:pPr>
        <w:spacing w:after="0"/>
        <w:ind w:left="0"/>
        <w:jc w:val="both"/>
      </w:pPr>
      <w:r>
        <w:rPr>
          <w:rFonts w:ascii="Times New Roman"/>
          <w:b w:val="false"/>
          <w:i w:val="false"/>
          <w:color w:val="000000"/>
          <w:sz w:val="28"/>
        </w:rPr>
        <w:t>
      3) жалпы несеп талдауы.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Донорларға айтылатын ақпарат</w:t>
      </w:r>
    </w:p>
    <w:p>
      <w:pPr>
        <w:spacing w:after="0"/>
        <w:ind w:left="0"/>
        <w:jc w:val="both"/>
      </w:pPr>
      <w:r>
        <w:rPr>
          <w:rFonts w:ascii="Times New Roman"/>
          <w:b w:val="false"/>
          <w:i w:val="false"/>
          <w:color w:val="000000"/>
          <w:sz w:val="28"/>
        </w:rPr>
        <w:t>
      Қанды және оның компоненттерін донациялау алдында донор келесі сұрақтар бойынша ақпараттандырылады:</w:t>
      </w:r>
    </w:p>
    <w:p>
      <w:pPr>
        <w:spacing w:after="0"/>
        <w:ind w:left="0"/>
        <w:jc w:val="both"/>
      </w:pPr>
      <w:r>
        <w:rPr>
          <w:rFonts w:ascii="Times New Roman"/>
          <w:b w:val="false"/>
          <w:i w:val="false"/>
          <w:color w:val="000000"/>
          <w:sz w:val="28"/>
        </w:rPr>
        <w:t>
      1. Қанды және оның компоненттерін донациялау шарасы, сондай-ақ қан компоненттерінің ауруларды емдеудегі қажеттілігі туралы.</w:t>
      </w:r>
    </w:p>
    <w:p>
      <w:pPr>
        <w:spacing w:after="0"/>
        <w:ind w:left="0"/>
        <w:jc w:val="both"/>
      </w:pPr>
      <w:r>
        <w:rPr>
          <w:rFonts w:ascii="Times New Roman"/>
          <w:b w:val="false"/>
          <w:i w:val="false"/>
          <w:color w:val="000000"/>
          <w:sz w:val="28"/>
        </w:rPr>
        <w:t>
      2. Донорларды зертханалық зерттеудің мақсаты, анамнездің нақты деректерін алудың, сондай-ақ қанды және оның компоненттерін ерікті ақпараттандырылған келісімнің донациялау маңыздылығы туралы.</w:t>
      </w:r>
    </w:p>
    <w:p>
      <w:pPr>
        <w:spacing w:after="0"/>
        <w:ind w:left="0"/>
        <w:jc w:val="both"/>
      </w:pPr>
      <w:r>
        <w:rPr>
          <w:rFonts w:ascii="Times New Roman"/>
          <w:b w:val="false"/>
          <w:i w:val="false"/>
          <w:color w:val="000000"/>
          <w:sz w:val="28"/>
        </w:rPr>
        <w:t>
      3. Қанды және оның компоненттерін донациялауға байланысты болжамды уақытша жанама реакциялар туралы.</w:t>
      </w:r>
    </w:p>
    <w:p>
      <w:pPr>
        <w:spacing w:after="0"/>
        <w:ind w:left="0"/>
        <w:jc w:val="both"/>
      </w:pPr>
      <w:r>
        <w:rPr>
          <w:rFonts w:ascii="Times New Roman"/>
          <w:b w:val="false"/>
          <w:i w:val="false"/>
          <w:color w:val="000000"/>
          <w:sz w:val="28"/>
        </w:rPr>
        <w:t>
      4. Донордың қанды және оның компоненттерін донациялау ресіміне дейін немесе донациялау шарасының қай уақытында болса да бас тарту құқығы туралы, ол донорға ешбір кері әсерін тигізбейді.</w:t>
      </w:r>
    </w:p>
    <w:p>
      <w:pPr>
        <w:spacing w:after="0"/>
        <w:ind w:left="0"/>
        <w:jc w:val="both"/>
      </w:pPr>
      <w:r>
        <w:rPr>
          <w:rFonts w:ascii="Times New Roman"/>
          <w:b w:val="false"/>
          <w:i w:val="false"/>
          <w:color w:val="000000"/>
          <w:sz w:val="28"/>
        </w:rPr>
        <w:t>
      5. Донордың өзі туралы жеке мәліметтердің құпия кепілдігі және тексеру нәтижелері туралы ақпаратты алу құқығы туралы.</w:t>
      </w:r>
    </w:p>
    <w:p>
      <w:pPr>
        <w:spacing w:after="0"/>
        <w:ind w:left="0"/>
        <w:jc w:val="both"/>
      </w:pPr>
      <w:r>
        <w:rPr>
          <w:rFonts w:ascii="Times New Roman"/>
          <w:b w:val="false"/>
          <w:i w:val="false"/>
          <w:color w:val="000000"/>
          <w:sz w:val="28"/>
        </w:rPr>
        <w:t>
      6. АИТВ антиденелерін және В және С вирустық гепатиттер маркерлерін және өзге де трансфузиялық инфекцияларды анықтау донорды донорлықтан тұрақты шеттетуге, дайындаған қанды және оның компоненттерін жоюға және осы айтылған ақпараттардың денсаулық саласының тиісті ұйымдарына міндетті түрде берілуіне әкелетіні туралы.</w:t>
      </w:r>
    </w:p>
    <w:p>
      <w:pPr>
        <w:spacing w:after="0"/>
        <w:ind w:left="0"/>
        <w:jc w:val="both"/>
      </w:pPr>
      <w:r>
        <w:rPr>
          <w:rFonts w:ascii="Times New Roman"/>
          <w:b w:val="false"/>
          <w:i w:val="false"/>
          <w:color w:val="000000"/>
          <w:sz w:val="28"/>
        </w:rPr>
        <w:t>
      7. Қанды және оның компоненттерін донациялаудан кейінгі 24 сағаттың ішінде ауыр және жүйкеге күш түсіретін жұмыстарды шектетудің қажеттілігі туралы.</w:t>
      </w:r>
    </w:p>
    <w:p>
      <w:pPr>
        <w:spacing w:after="0"/>
        <w:ind w:left="0"/>
        <w:jc w:val="both"/>
      </w:pPr>
      <w:r>
        <w:rPr>
          <w:rFonts w:ascii="Times New Roman"/>
          <w:b w:val="false"/>
          <w:i w:val="false"/>
          <w:color w:val="000000"/>
          <w:sz w:val="28"/>
        </w:rPr>
        <w:t>
      8. Қан және оның компоненттері арқылы берілетін инфекциялар туралы.</w:t>
      </w:r>
    </w:p>
    <w:p>
      <w:pPr>
        <w:spacing w:after="0"/>
        <w:ind w:left="0"/>
        <w:jc w:val="both"/>
      </w:pPr>
      <w:r>
        <w:rPr>
          <w:rFonts w:ascii="Times New Roman"/>
          <w:b w:val="false"/>
          <w:i w:val="false"/>
          <w:color w:val="000000"/>
          <w:sz w:val="28"/>
        </w:rPr>
        <w:t>
      9. АИТВ инфекциясының клиникалық белгілері және оның берілу жолдары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Зертханалық зерттеу көрсеткіштерінің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693"/>
        <w:gridCol w:w="6547"/>
        <w:gridCol w:w="2814"/>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Құбылу шектері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кемінде 120 грамм/литр (бұдан әрі - г/л),</w:t>
            </w:r>
          </w:p>
          <w:p>
            <w:pPr>
              <w:spacing w:after="20"/>
              <w:ind w:left="20"/>
              <w:jc w:val="both"/>
            </w:pPr>
            <w:r>
              <w:rPr>
                <w:rFonts w:ascii="Times New Roman"/>
                <w:b w:val="false"/>
                <w:i w:val="false"/>
                <w:color w:val="000000"/>
                <w:sz w:val="20"/>
              </w:rPr>
              <w:t>
Әйелдерде кемінде 110 г/л</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Коториметрикалық әдіс, автоматты талдауыштар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 0,40–0,48</w:t>
            </w:r>
          </w:p>
          <w:p>
            <w:pPr>
              <w:spacing w:after="20"/>
              <w:ind w:left="20"/>
              <w:jc w:val="both"/>
            </w:pPr>
            <w:r>
              <w:rPr>
                <w:rFonts w:ascii="Times New Roman"/>
                <w:b w:val="false"/>
                <w:i w:val="false"/>
                <w:color w:val="000000"/>
                <w:sz w:val="20"/>
              </w:rPr>
              <w:t>
Әйелдерде – 0,36–0,42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Центифугамен айландыру әдісі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Эритроциттің мөлшері</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 (4,0-5,5)х10</w:t>
            </w:r>
            <w:r>
              <w:rPr>
                <w:rFonts w:ascii="Times New Roman"/>
                <w:b w:val="false"/>
                <w:i w:val="false"/>
                <w:color w:val="000000"/>
                <w:vertAlign w:val="superscript"/>
              </w:rPr>
              <w:t>12</w:t>
            </w:r>
            <w:r>
              <w:rPr>
                <w:rFonts w:ascii="Times New Roman"/>
                <w:b w:val="false"/>
                <w:i w:val="false"/>
                <w:color w:val="000000"/>
                <w:sz w:val="20"/>
              </w:rPr>
              <w:t>/литр,</w:t>
            </w:r>
          </w:p>
          <w:p>
            <w:pPr>
              <w:spacing w:after="20"/>
              <w:ind w:left="20"/>
              <w:jc w:val="both"/>
            </w:pPr>
            <w:r>
              <w:rPr>
                <w:rFonts w:ascii="Times New Roman"/>
                <w:b w:val="false"/>
                <w:i w:val="false"/>
                <w:color w:val="000000"/>
                <w:sz w:val="20"/>
              </w:rPr>
              <w:t>
Әйелдерде – (3,7-4,7)х10</w:t>
            </w:r>
            <w:r>
              <w:rPr>
                <w:rFonts w:ascii="Times New Roman"/>
                <w:b w:val="false"/>
                <w:i w:val="false"/>
                <w:color w:val="000000"/>
                <w:vertAlign w:val="superscript"/>
              </w:rPr>
              <w:t>12</w:t>
            </w:r>
            <w:r>
              <w:rPr>
                <w:rFonts w:ascii="Times New Roman"/>
                <w:b w:val="false"/>
                <w:i w:val="false"/>
                <w:color w:val="000000"/>
                <w:sz w:val="20"/>
              </w:rPr>
              <w:t>/литр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есептегіште немесе Горяев камерасында есептеу</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 сағатына 10 миллиметр (бұдан әрі - сағ/мм)</w:t>
            </w:r>
          </w:p>
          <w:p>
            <w:pPr>
              <w:spacing w:after="20"/>
              <w:ind w:left="20"/>
              <w:jc w:val="both"/>
            </w:pPr>
            <w:r>
              <w:rPr>
                <w:rFonts w:ascii="Times New Roman"/>
                <w:b w:val="false"/>
                <w:i w:val="false"/>
                <w:color w:val="000000"/>
                <w:sz w:val="20"/>
              </w:rPr>
              <w:t>
Әйелдерде – сағ.15 мм</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Панченков микроәдісімен, автоматты анализатормен</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 мөлшері</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160х10</w:t>
            </w:r>
            <w:r>
              <w:rPr>
                <w:rFonts w:ascii="Times New Roman"/>
                <w:b w:val="false"/>
                <w:i w:val="false"/>
                <w:color w:val="000000"/>
                <w:vertAlign w:val="superscript"/>
              </w:rPr>
              <w:t>9</w:t>
            </w:r>
            <w:r>
              <w:rPr>
                <w:rFonts w:ascii="Times New Roman"/>
                <w:b w:val="false"/>
                <w:i w:val="false"/>
                <w:color w:val="000000"/>
                <w:sz w:val="20"/>
              </w:rPr>
              <w:t>/литр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камерасында есептеу, қанның боялған жұғынында есептеу және автоматты есептеуіште санау</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мөлшері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 х 10</w:t>
            </w:r>
            <w:r>
              <w:rPr>
                <w:rFonts w:ascii="Times New Roman"/>
                <w:b w:val="false"/>
                <w:i w:val="false"/>
                <w:color w:val="000000"/>
                <w:vertAlign w:val="superscript"/>
              </w:rPr>
              <w:t>9</w:t>
            </w:r>
            <w:r>
              <w:rPr>
                <w:rFonts w:ascii="Times New Roman"/>
                <w:b w:val="false"/>
                <w:i w:val="false"/>
                <w:color w:val="000000"/>
                <w:sz w:val="20"/>
              </w:rPr>
              <w:t>/литр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камерасында және автоматты есептеуіште санау</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боялған жұғынында санау, автоматты гематологиялық талдауыштар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ақуызы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 г/л</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 әдісімен</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ақуыз фракциялары: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53,9-62,1 %</w:t>
            </w:r>
          </w:p>
          <w:p>
            <w:pPr>
              <w:spacing w:after="20"/>
              <w:ind w:left="20"/>
              <w:jc w:val="both"/>
            </w:pPr>
            <w:r>
              <w:rPr>
                <w:rFonts w:ascii="Times New Roman"/>
                <w:b w:val="false"/>
                <w:i w:val="false"/>
                <w:color w:val="000000"/>
                <w:sz w:val="20"/>
              </w:rPr>
              <w:t>
Глобулиндер 46,1-37,9 %:</w:t>
            </w:r>
          </w:p>
          <w:p>
            <w:pPr>
              <w:spacing w:after="20"/>
              <w:ind w:left="20"/>
              <w:jc w:val="both"/>
            </w:pPr>
            <w:r>
              <w:rPr>
                <w:rFonts w:ascii="Times New Roman"/>
                <w:b w:val="false"/>
                <w:i w:val="false"/>
                <w:color w:val="000000"/>
                <w:sz w:val="20"/>
              </w:rPr>
              <w:t>
a1 – глобулиндері -2,7-5,1 %</w:t>
            </w:r>
          </w:p>
          <w:p>
            <w:pPr>
              <w:spacing w:after="20"/>
              <w:ind w:left="20"/>
              <w:jc w:val="both"/>
            </w:pPr>
            <w:r>
              <w:rPr>
                <w:rFonts w:ascii="Times New Roman"/>
                <w:b w:val="false"/>
                <w:i w:val="false"/>
                <w:color w:val="000000"/>
                <w:sz w:val="20"/>
              </w:rPr>
              <w:t>
a2 – глобулиндері- 7,4-10,2 %</w:t>
            </w:r>
          </w:p>
          <w:p>
            <w:pPr>
              <w:spacing w:after="20"/>
              <w:ind w:left="20"/>
              <w:jc w:val="both"/>
            </w:pPr>
            <w:r>
              <w:rPr>
                <w:rFonts w:ascii="Times New Roman"/>
                <w:b w:val="false"/>
                <w:i w:val="false"/>
                <w:color w:val="000000"/>
                <w:sz w:val="20"/>
              </w:rPr>
              <w:t>
b- глобулиндері- 11,7-15,3 %</w:t>
            </w:r>
          </w:p>
          <w:p>
            <w:pPr>
              <w:spacing w:after="20"/>
              <w:ind w:left="20"/>
              <w:jc w:val="both"/>
            </w:pPr>
            <w:r>
              <w:rPr>
                <w:rFonts w:ascii="Times New Roman"/>
                <w:b w:val="false"/>
                <w:i w:val="false"/>
                <w:color w:val="000000"/>
                <w:sz w:val="20"/>
              </w:rPr>
              <w:t>
g-глобулиндері - 15,6-21,4 %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Электрофоретикалық әдіс</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Қансырау уақыты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минут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әдісі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ұю уақыты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Ли-Уайт әдісі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Қан мен оның компоненттері донорлығынан шеттету тұрақты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146"/>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В және С гепатиттері, АИТВ инфекциясы, мерез, туберкулез (барлық нысандар), туляремия, бөртпесүзек, лепра, В және С вирустық гепатиттері, АИТВ, мерез маркеріне зерттеудің оң нәтижелері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Инъекциялық есірткілерді тұтыну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Паразиттық аурулар: эхинококкоз, токсоплазмоз, трипаносомоз, филяриатоз, ришта, лейшманиоз.</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трансфузиялық кеуекті энцефалопатиялар (бұдан әрі - ЖТКЭ): Куру, Крейтцфельда Якоба ауруы, Гертсманна-Штреуслер синдромы, отбасылық анамнезде ЖТКЭ барлығы, амиотрофикалық лейкоспонгиоз</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адам гипофизі, өсу гормондары препараттарымен емделгені туралы ақпараттың болуы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Жүрек–қан-тамыры аурулары: II-III деңгейдегі гипертензиялық ауру, жүректің ишемиялық ауруы, атеросклероз; атеросклеротикалық кардиосклероз; облитерациялайтын эндартерит, ерекше емес аортоартрит, қайталанба тромбофлебит, эндокордиттер, миокардиттер, жүрек кемістігі (туқым қуалаған және жүре пайда болған)</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кезеңінде тыныстық жетіспеушілік белгілері бар тыныс алу мүшелерінің аурулары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аурулары гепатиттер, соның ішінде уыттық анықсыз этиологияда, бауыр циррозы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зәр жүру жолдарының декомпенсация кезеңіндегі аурулары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мен зат алмасуының қайтымсыз бұзылуы кезіндегі эндокринді жүйе ауруы, қант диабеті (инсулинге тәуелді нысаны)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органикалық аурулары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диффузиялық аурулары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ауру</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мүшелерінің аурулары: толық соқырлық</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генерализацияланған псориаз, витилиго, терең микоздар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мүшелерінің аурулары: озена, күрделі ағындағы созылмалы іріңу-қабыну аурулары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және қан аурулары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Қол-аяғының біреуінің алынуымен, паренхиматозды және/немесе қуыс ағза немесе мүше (бауыр, бүйрек, өкпе, асқазан) бөлігін алумен жүргізілген операциялар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жіті остеомелит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трансплантаттау</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мен сөйлеуден толық айрылу</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Анемнездегі анафилаксия расталған тұлғалар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ағзадан артық зақымдалған аутоиммундық аурулар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генетикалық аурулар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қуалаған және туа біткен, оның ішінде қан өндірім және иммундық жүйелерінің патологиялары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 және мінез-құлық бұзушылықтары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Онкологиялық,оның ішінде ремиссия сатысындағы аурулар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кезіңде цитостатикалық және тератогендік заттарды пайдалану</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токсикомания, анамнездегі маскүнемдік</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ішінде қанды және оның компоненттерін құю, операциялық араласулар (оның ішінде жасанды түсік)</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12 ай ішінде ине арқылы емделу, пирсинг немесе татуировка жасату</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Донорлықтан тұрақты шеттету</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туылғандық</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бас тартуы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жүктіліктің екінші кезеңіндегі анемия</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 жүктілікті аяғына дейін көтермеу қауіпі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 мерзімі жүктіліктің 38 аптасынан аз және 40 аптадан көп</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жетілуінің екінші деңгейі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анамнезінде жүктіліктің бірінші жартысында ерекше емес инфекциялық ауруының бар болуы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жасы 40 жастан артық</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және одан артық босануы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мерзімінің ұзақтығы 4 сағаттан артық</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операциясы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нысандағы мінез-құлықтың дәлелденген фактілері – сексуалдық қызметтер көрсету, ретсіз жыныстық қатынасқа түсу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 3, 4, 5, 6, 7, 8, 9, 10, 11, 12, 13, 14, 15, 16, 17, 18, 19, 20, 21, 22 және 23 тармақтарында көзделген донорлықтан тұрақты шеттету өлшемдері аутологиялық донорлар және перифериялық қанның гемопоэздік дің жасушаларының донорлары үшін пайдаланылмайды, оларды донацияға жіберу туралы құжатталған шешімді реципиенттің (аутодонор) емдеуші дәрігері қабылдайды.</w:t>
      </w:r>
    </w:p>
    <w:p>
      <w:pPr>
        <w:spacing w:after="0"/>
        <w:ind w:left="0"/>
        <w:jc w:val="both"/>
      </w:pPr>
      <w:r>
        <w:rPr>
          <w:rFonts w:ascii="Times New Roman"/>
          <w:b w:val="false"/>
          <w:i w:val="false"/>
          <w:color w:val="000000"/>
          <w:sz w:val="28"/>
        </w:rPr>
        <w:t>
      1, 24, 25, 26, 27, 28, 29, 30, 31, 32, 33 және 34-тармақтарында көзделген донорлықтан тұрақты шеттету өлшемдері плаценталық қанның гемопоэздік дің жасушалары донорлары үшін пайдаланылады.</w:t>
      </w:r>
    </w:p>
    <w:p>
      <w:pPr>
        <w:spacing w:after="0"/>
        <w:ind w:left="0"/>
        <w:jc w:val="both"/>
      </w:pPr>
      <w:r>
        <w:rPr>
          <w:rFonts w:ascii="Times New Roman"/>
          <w:b w:val="false"/>
          <w:i w:val="false"/>
          <w:color w:val="000000"/>
          <w:sz w:val="28"/>
        </w:rPr>
        <w:t>
      жүктілік пен босану ағымының ерекшеліктеріне байланысты 35, 36, 37, 38, 39, 40, 41, 42, 43 және 44-тармақтарда көзделген донорлықтан тұрақты шеттету өлшемдері бала туатын әйелге және сәбилерге медициналық көмек көрсету жөніндегі акушериялық гинекологиялық персоналдың жұмысын оңтайландыруға бағытталған және плаценталық қаның гемопоэздік дің жасушалары донациясында қажеттілігі кезінде есепке алынбайды.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Қан және оның компоненттері донорлығынан уақытша шеттету</w:t>
      </w:r>
      <w:r>
        <w:br/>
      </w:r>
      <w:r>
        <w:rPr>
          <w:rFonts w:ascii="Times New Roman"/>
          <w:b/>
          <w:i w:val="false"/>
          <w:color w:val="000000"/>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6886"/>
        <w:gridCol w:w="2"/>
        <w:gridCol w:w="425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шеттеудің аралығы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Гемотранмиссиялық инфекцияларды жұқтыру факторлары: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трансфузиясы (күйік реконвалесценттер және резус факторға иммундалған тұлғаларды қоспағанда)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 оның ішінде түсіктер, аппендэктомия, холецистэктомия, репродуктивтік жүйе мүшелері және амблуториялық хирургия</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қанның сілімейлі қабаққа түсуі немесе инъекциялық инемен укол алғандар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дің жасушаларын енгізу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Мөлдікқабықты, мидың қатты қабатын ауыстыру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татуировка және пирсинг</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гепатитін жұқтырғандармен тұрмыстық байланыста болғандар (донор сөздерінен анықталады)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 жұқтырғандармен тұрмыстық байланыста болғандар (донор сөздерінен анықталады)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күн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жолымен таралатын аурулар бойынша эндемикалық болып табылатын, тропикалық және субтропикалық климаттық елдерде (Азия,Африка, Оңтүстік және Орталық Америка) 4 айдан астам уақыт болғандар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безгекке тестілеу нәтижесі теріс болғанда донациялауға қатыстыру 4 айдан кейін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экстракциясы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жоқ болса – 10 күн, (кездейсоқ бактериемия тәуекелі салдарынан) күрделі асқынулар жоқ болғанда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нысандағы мінез-құлықтың дәлелденбеген фактілері - сексуалдық қызметтер көрсету, ретсіз жыныс қатынастарына түсу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ВГС, мерез, АИТВ маркерлерінің болуына расталмаған бастапқы оң нәтижелері жағдайында донорды уақытша шеттету кезеңі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6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 жоғары белсенділігін байқаған жағдайда донорды уақытта шеттету кезеңі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зертханалық тексеру нәтижелерінің ауытқуы жағдайда донорды уақытша шеттету кезеңі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Ауырған аурулар және вакцинациялар</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зертханалық толық сауығу сәтінен бастап 4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(зерттеудің зертханалық әдістерімен расталған)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зертханалық толық сауығу сәтінен бастап 2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функционалдық бұзылулар болмаса, клиникалық және зертханалық толық сауығу сәтінен бастап 1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жіті респираторлық вирустық инфекция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Сауығып, өзін-өзі қанағаттанарлық сезінгенде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шектеулер өлшемдеріне жатпайтын инфекциялық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Жазылғаннан бастап 6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Орналасуына қарамастан шиеленісу кезеңіндегі жіті және созылмалы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Жазылғаннан бастап немесе жедел уақытысы өткеннен соң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гломерулонефрит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толық жазулудан кейін 5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Шиеленісу фазасындағы аллергиялық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Шиеленісу мерзімі басылғаннан кейін 2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Вегеттық-тамырлық дистония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кейін 1 ай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Q-қызбасы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клиникалык жазылғаннан соң 2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бала емізу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соң 1 жыл</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Өлтірілген вакцинамен (В гепатиті, көк жөтел, паратифтер, тұмау, анатоксиндер, сіреспе, дифтерия және тағы да басқалары) егу 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вакцинамен (сарып, оба, туляремия,туберкулез, қызылша, эпидемиялық паротит, ішсүзекке қарсы тірі бәсендетілген вакцина, сіріспеге қарсы тірі бәсендетілген вакцина, полиомиелит және тағы басқалары) егу 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Құтыршақ ауруына, кене энцефалитіне қарсы вакцина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көзімен байланысқа түскеннен кейін 1 жыл 1</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 (егілген орынының айқын қабыну белгілері болмағанда)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Көңіл-күйі себебінен және өзге де факторлар бойынша терапевттің шеттеуі</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Ішімдікті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болғаннан соң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салицилаттарды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болғаннан соң 3 күн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жиілігі минутына 50-ден кем және 100-ден артық соққы, аритмия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қысымы сынап бағанының (бұдан әрі – сын. бағ.мм) 180 миллиметрінен артық немесе сын. бағ. 100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қысымы сын. бағ. 100 мм. артық немесе бағ.сын. 60 мм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 38</w:t>
            </w:r>
            <w:r>
              <w:rPr>
                <w:rFonts w:ascii="Times New Roman"/>
                <w:b w:val="false"/>
                <w:i w:val="false"/>
                <w:color w:val="000000"/>
                <w:vertAlign w:val="superscript"/>
              </w:rPr>
              <w:t>0</w:t>
            </w:r>
            <w:r>
              <w:rPr>
                <w:rFonts w:ascii="Times New Roman"/>
                <w:b w:val="false"/>
                <w:i w:val="false"/>
                <w:color w:val="000000"/>
                <w:sz w:val="20"/>
              </w:rPr>
              <w:t>С артық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тапсыру алдында түнгі ауысымдағы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Эпидемиялық жағдайда донорлықтан шеттеу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жағдайлар (мысалы, аурулардың өршіп көбейген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анықтайтын эпидемиологиялық жағдайға байланысты шеттету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Донорларда осы тізімге кірмей қалған аурулардың белгілері болса, онда донорлыққа медициналық зерттеп-қарауды жүргізген дәрігердің шешімімен, қажет болса, тиісті бейінді маманның кеңесінен кейін қан тапсыруға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мен оның компоненттерін</w:t>
            </w:r>
            <w:r>
              <w:br/>
            </w:r>
            <w:r>
              <w:rPr>
                <w:rFonts w:ascii="Times New Roman"/>
                <w:b w:val="false"/>
                <w:i w:val="false"/>
                <w:color w:val="000000"/>
                <w:sz w:val="20"/>
              </w:rPr>
              <w:t>донациялау алдында донорды</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Қан мен оның компоненттерін донациялау түрлері</w:t>
      </w:r>
      <w:r>
        <w:br/>
      </w:r>
      <w:r>
        <w:rPr>
          <w:rFonts w:ascii="Times New Roman"/>
          <w:b/>
          <w:i w:val="false"/>
          <w:color w:val="000000"/>
        </w:rPr>
        <w:t>арасындағы ең аз аралық интервалдар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16"/>
        <w:gridCol w:w="2110"/>
        <w:gridCol w:w="1312"/>
        <w:gridCol w:w="1312"/>
        <w:gridCol w:w="1312"/>
        <w:gridCol w:w="2111"/>
        <w:gridCol w:w="2111"/>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ресім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донация лау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донациялау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сағат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r>
    </w:tbl>
    <w:p>
      <w:pPr>
        <w:spacing w:after="0"/>
        <w:ind w:left="0"/>
        <w:jc w:val="left"/>
      </w:pP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Плазманы (оның ішінде иммундық) донациялау кезінде – дайындалған плазма антикоагулянт есебімен 1 жылда 20 литрден аспайтын плазманы дайындау жүргізіледі. Плазма немесе тромбоциттерді әр жүйелі 20 донациялаудан кейін донорға бір айға демалыс беріледі.</w:t>
      </w:r>
    </w:p>
    <w:p>
      <w:pPr>
        <w:spacing w:after="0"/>
        <w:ind w:left="0"/>
        <w:jc w:val="both"/>
      </w:pPr>
      <w:r>
        <w:rPr>
          <w:rFonts w:ascii="Times New Roman"/>
          <w:b w:val="false"/>
          <w:i w:val="false"/>
          <w:color w:val="000000"/>
          <w:sz w:val="28"/>
        </w:rPr>
        <w:t>
      Аферез әдісімен эритроциттерді донациялау кезінде ұқсас мерзімде жаңа алынған қанның донациялауында эритроциттерден бірдей айырылу көлеміндегі эритроциттерді жыл бойы дайындау жүргізіледі.</w:t>
      </w:r>
    </w:p>
    <w:p>
      <w:pPr>
        <w:spacing w:after="0"/>
        <w:ind w:left="0"/>
        <w:jc w:val="both"/>
      </w:pPr>
      <w:r>
        <w:rPr>
          <w:rFonts w:ascii="Times New Roman"/>
          <w:b w:val="false"/>
          <w:i w:val="false"/>
          <w:color w:val="000000"/>
          <w:sz w:val="28"/>
        </w:rPr>
        <w:t>
      Ерекше жағдайларда (қажетті қан тобы бар донор болмағанда) ресімнің аралық интервалы донорға медициналық зерттеп-қарау жүргізген дәрігердің шешімімен қысқартылады.</w:t>
      </w:r>
    </w:p>
    <w:p>
      <w:pPr>
        <w:spacing w:after="0"/>
        <w:ind w:left="0"/>
        <w:jc w:val="both"/>
      </w:pPr>
      <w:r>
        <w:rPr>
          <w:rFonts w:ascii="Times New Roman"/>
          <w:b w:val="false"/>
          <w:i w:val="false"/>
          <w:color w:val="000000"/>
          <w:sz w:val="28"/>
        </w:rPr>
        <w:t>
      Плазмаферез ресімі кезінде донорға эритроцит қайтарылмай қалса, онда қан мен оның компоненттерін донациялау түрлерінің аралық интервалы жаңа алынған қанды донациялау аралығына теңеледі.</w:t>
      </w:r>
    </w:p>
    <w:p>
      <w:pPr>
        <w:spacing w:after="0"/>
        <w:ind w:left="0"/>
        <w:jc w:val="both"/>
      </w:pPr>
      <w:r>
        <w:rPr>
          <w:rFonts w:ascii="Times New Roman"/>
          <w:b w:val="false"/>
          <w:i w:val="false"/>
          <w:color w:val="000000"/>
          <w:sz w:val="28"/>
        </w:rPr>
        <w:t>
      Қанды аз дозаларда дайындау 10–30 миллилитр жаңа алынған қан көлемінде аптасына 3 реттен көп емес жүргізіледі.</w:t>
      </w:r>
    </w:p>
    <w:p>
      <w:pPr>
        <w:spacing w:after="0"/>
        <w:ind w:left="0"/>
        <w:jc w:val="both"/>
      </w:pPr>
      <w:r>
        <w:rPr>
          <w:rFonts w:ascii="Times New Roman"/>
          <w:b w:val="false"/>
          <w:i w:val="false"/>
          <w:color w:val="000000"/>
          <w:sz w:val="28"/>
        </w:rPr>
        <w:t>
      Қан донациясының ең төмен жиілігі:</w:t>
      </w:r>
    </w:p>
    <w:p>
      <w:pPr>
        <w:spacing w:after="0"/>
        <w:ind w:left="0"/>
        <w:jc w:val="both"/>
      </w:pPr>
      <w:r>
        <w:rPr>
          <w:rFonts w:ascii="Times New Roman"/>
          <w:b w:val="false"/>
          <w:i w:val="false"/>
          <w:color w:val="000000"/>
          <w:sz w:val="28"/>
        </w:rPr>
        <w:t>
      ер донорлар үшін – 450 миллилитр (бұдан әрі - мл) ± 10% көлемде жылына 6 доза,</w:t>
      </w:r>
    </w:p>
    <w:p>
      <w:pPr>
        <w:spacing w:after="0"/>
        <w:ind w:left="0"/>
        <w:jc w:val="both"/>
      </w:pPr>
      <w:r>
        <w:rPr>
          <w:rFonts w:ascii="Times New Roman"/>
          <w:b w:val="false"/>
          <w:i w:val="false"/>
          <w:color w:val="000000"/>
          <w:sz w:val="28"/>
        </w:rPr>
        <w:t>
      әйел донорлары үшін – 450 миллилитр (бұдан әрі - мл) ± 10% көлемде жылына 4 доза.</w:t>
      </w:r>
    </w:p>
    <w:p>
      <w:pPr>
        <w:spacing w:after="0"/>
        <w:ind w:left="0"/>
        <w:jc w:val="both"/>
      </w:pPr>
      <w:r>
        <w:rPr>
          <w:rFonts w:ascii="Times New Roman"/>
          <w:b w:val="false"/>
          <w:i w:val="false"/>
          <w:color w:val="000000"/>
          <w:sz w:val="28"/>
        </w:rPr>
        <w:t>
      Перифериялық қанның ГДЖ донациясының жиілігі мен реті перифериялық қанның бір және одан артық микролитрінде 20 жасуша мөлшеріндегі CD+34 бастапқы деңгеймен және қорытынды өнімде реципиент дене салмағының 1 килограммына/2х10</w:t>
      </w:r>
      <w:r>
        <w:rPr>
          <w:rFonts w:ascii="Times New Roman"/>
          <w:b w:val="false"/>
          <w:i w:val="false"/>
          <w:color w:val="000000"/>
          <w:vertAlign w:val="superscript"/>
        </w:rPr>
        <w:t>6</w:t>
      </w:r>
      <w:r>
        <w:rPr>
          <w:rFonts w:ascii="Times New Roman"/>
          <w:b w:val="false"/>
          <w:i w:val="false"/>
          <w:color w:val="000000"/>
          <w:sz w:val="28"/>
        </w:rPr>
        <w:t xml:space="preserve"> CD+34 жасуша деңгейінде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