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5d38" w14:textId="d355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Стационарлық көмек көрсету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2009 жылғы 26 қарашадағы N 795 Бұйрығы. Қазақстан Республикасы Әділет министрлігінде 2009 жылғы 3 желтоқсанда Нормативтік құқықтық кесімдерді мемлекеттік тіркеудің тізіліміне N 5956 болып енгізілді. Күші жойылды - Қазақстан Республикасы Денсаулық сақтау министрінің 2012 жылғы 6 маусымдағы № 394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Денсаулық сақтау министрінің 2012.06.06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 денсаулығы және денсаулық сақтау жүйесі туралы" Қазақстан Республикасының 2009 жылғы 18 қыркүйектегі кодексінің </w:t>
      </w:r>
      <w:r>
        <w:rPr>
          <w:rFonts w:ascii="Times New Roman"/>
          <w:b w:val="false"/>
          <w:i w:val="false"/>
          <w:color w:val="000000"/>
          <w:sz w:val="28"/>
        </w:rPr>
        <w:t>47-бабына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Стационарлық көмек көрсету 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Стратегия және денсаулық сақтау саласын дамыту департаменті (А.Т. Айдарханов) осы бұйрықты 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Қазақстан Республикасы Әділет министрлігінде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Әкімшілік-құқықтық жұмыс департаменті (Ф.Б. Бисмильдин) осы бұйрық Қазақстан Республикасы Әділет министрлігінде мемлекеттік тіркеуден өткеннен кейін оны ресми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Мынадай: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"Стационарлық көмек көрсететін медициналық ұйымдардың қызметі туралы ережені бекіту туралы" Қазақстан Республикасы Денсаулық сақтау министрінің 2003 жылғы 24 қыркүйектегі N 704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2529 тіркелген, "Ресми газет" газетінің 2003 жылғы 22 қарашадағы N 47 (151)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"Стационарлық көмек көрсететін медициналық ұйымдардың қызметі туралы ережені бекіту туралы" Қазақстан Республикасы Денсаулық сақтау министрінің 2003 жылғы 24 қыркүйектегі N 704 бұйрығына өзгерістер мен толықтырулар енгізу туралы" Қазақстан Республикасы Денсаулық сақтау министрінің 2007 жылғы 26 қаңтардағы N 40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4537 тіркелген, "Заң газеті" газетінің 2007 ж. 28 ақпан  N 31/1060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Қазақстан Республикасының Денсаулық сақтау вице-министрі Т.А. Вощенковаға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бұйрық оны алғаш ресми жариялаған күнінен соң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     Б. Садықов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26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795 бұйрығымен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Стационарлық көмек көрсету ережесі</w:t>
      </w:r>
    </w:p>
    <w:bookmarkStart w:name="z3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Стационарлық көмек көрсету ережесі (бұдан әрі – Ереже) Халық денсаулығы және денсаулық сақтау жүйесі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меншік нысанына және ведомстволық бағыныстылығына қарамастан стационарлық көмек көрсететін медициналық ұйымдардың (бұдан әрі – стационарлар) оны көрсету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Мамандандырылған және медициналық-әлеуметтік бейіндегі стационарлардан басқа стационарлар шұғыл және қарқынды медициналық көмекті қажет ететін науқастарды тәулік бойы емдеу және бақылауды қамтамасыз етеді.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Стационарлық көмек көрсету тәртібі</w:t>
      </w:r>
    </w:p>
    <w:bookmarkEnd w:id="4"/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Тәулік бойы медициналық бақылау жасалатын білікті, </w:t>
      </w:r>
      <w:r>
        <w:rPr>
          <w:rFonts w:ascii="Times New Roman"/>
          <w:b w:val="false"/>
          <w:i w:val="false"/>
          <w:color w:val="000000"/>
          <w:sz w:val="28"/>
        </w:rPr>
        <w:t>мамандандырылған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жоғары мамандандырылған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медициналық көмек көрсету қажеттілігі стационарға жатқызу үшін қажетті айғақ болып табылады. </w:t>
      </w:r>
      <w:r>
        <w:rPr>
          <w:rFonts w:ascii="Times New Roman"/>
          <w:b w:val="false"/>
          <w:i w:val="false"/>
          <w:color w:val="000000"/>
          <w:sz w:val="28"/>
        </w:rPr>
        <w:t>V090005955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Пациенттерді тегін медициналық көмектің кепілдік </w:t>
      </w:r>
      <w:r>
        <w:rPr>
          <w:rFonts w:ascii="Times New Roman"/>
          <w:b w:val="false"/>
          <w:i w:val="false"/>
          <w:color w:val="000000"/>
          <w:sz w:val="28"/>
        </w:rPr>
        <w:t>берілген көлемі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стационарға </w:t>
      </w:r>
      <w:r>
        <w:rPr>
          <w:rFonts w:ascii="Times New Roman"/>
          <w:b w:val="false"/>
          <w:i w:val="false"/>
          <w:color w:val="000000"/>
          <w:sz w:val="28"/>
        </w:rPr>
        <w:t>жатқызу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денсаулық сақтау саласындағы уәкілетті орган (бұдан әрі – уәкілетті орган) </w:t>
      </w:r>
      <w:r>
        <w:rPr>
          <w:rFonts w:ascii="Times New Roman"/>
          <w:b w:val="false"/>
          <w:i w:val="false"/>
          <w:color w:val="000000"/>
          <w:sz w:val="28"/>
        </w:rPr>
        <w:t>айқындайтын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ауруханаға жатқызу жағдайларының жоспарланатын саны (шекті көлемдері) шеңберінде МСАК маманының немесе медициналық ұйымның жолдамасы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төтенше айғақтары бойынша жолдаманың болу-болмауына қарамастан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Пациентті ТМККК шеңберінде жоспарлы түрде жатқызған кезде МСАК ұйымы: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пациентті емдеуге қажетті клиникалық-диагностикалық, аспаптық және рентгенологиялық зерттеулерді (бұдан әрі – зерттеулер) толық көлемде жүргізеді, бейінді мамандардың консультациясын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зерттеу нәтижелерін көрсете отырып жарамдылық мерзімі 10 күнтізбелік күннен аспайтын стационарға жатқызуға жолдама ресімдейді.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МСАК ұйымында жүргізілген зерттеулерді стационарда қайта жүзеге асыруға олардың динамикасын бағалау мақсатында жол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Төтенше жағдайларда пациентті стационарға медициналық ұйымның немесе жедел медициналық жәрдем станциясының (бөлімшесінің) автокөлігімен медицина қызметкері жеткізеді. </w:t>
      </w:r>
      <w:r>
        <w:rPr>
          <w:rFonts w:ascii="Times New Roman"/>
          <w:b w:val="false"/>
          <w:i w:val="false"/>
          <w:color w:val="000000"/>
          <w:sz w:val="28"/>
        </w:rPr>
        <w:t>V090005950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Стационардың қабылдау бөліміне пациент келіп түскен кезде: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оған тиісті медициналық есеп нысандары толтырылады;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пациент келіп түскеннен кейін 30 минуттың ішінде оны қабылдау бөлімшесінің дәрігері қарайды. Шұғыл араласуларды талап ететін жағдайларда тез арада тексеру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Стационар дәрігері науқас келіп түскен күні оны қарап, қажетті емді тағайындайды және оны тағайындалған емдеу-диагностикалық емшаралармен таныстырады.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Медициналық картасында аурудың динамикасы мен тағайындалған емі көрсетілетін стационардағы барлық науқастар күн сайынғы тексеруге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Балаларды стационарлық емдеген кезде: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үш жасқа толмаған балалар, сондай-ақ дәрігердің тағайындауы бойынша қосымша күтімді қажет ететін ауыр науқасты ересек балалар аналарымен (әкелерімен) немесе өзге де балаға күтім көрсететін адамдарға медициналық ұйымда онымен бірге болу мүмкіндігі, </w:t>
      </w:r>
      <w:r>
        <w:rPr>
          <w:rFonts w:ascii="Times New Roman"/>
          <w:b w:val="false"/>
          <w:i w:val="false"/>
          <w:color w:val="000000"/>
          <w:sz w:val="28"/>
        </w:rPr>
        <w:t>еңбекке уақытша жарамсыздық парағы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бір жасқа дейінгі баланы емізетін ана баланы күткен кезеңде медициналық ұйымда тегін тамақтанады.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Стационарлық ем алып жүрген балаға күтім жасайтын ана (әке) немесе өзге адам тегін жататын орынмен қамтамасыз 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Кез келген деңгейде стационарлық көмек көрсету кезінде диагнозды нақтылау қиындық туғызған жағдайда, жүргізілген емнің тиімсіздігі байқалғанда, сондай-ақ, өзге де айғақтар болған жағдайларда бөлімше меңгерушісі тиісті мамандарды шақыра отырып, қажет болған жағдайда республикалық деңгейдегі консультантты қатыстырып консилиум ұйымдастырады.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Консилиумның қорытындысы бойынша пациент медициналық көрсетімдері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тиімді емдік-диагностикалық емшаралар жүргізу мақсатында жоғары деңгейдегі стационарға;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патологиясы ауру бейініне сай келмесе, өзге бейінді стационарға;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емдеуді жалғастыру үшін стационарды алмастыратын бөлімшелерге ауыстырылуы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Стационардан шығарда пациенттің қолына амбулаториялық науқастың медициналық картасынан көшірме беріледі, мұнда клиникалық толық диагноз, жүргізілген зерттеу көлемі, оны кейін бақылауға арналған ұсыныстар мен емдер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Сонымен бірге оның тұрғылықты жеріндегі амбулаториялық-емханалық көмек көрсететін денсаулық сақтау ұйымына пациент туралы ақпарат беріледі.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