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c13e" w14:textId="2d9c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құралдардың өлшем құралдарына тиістілігін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2009 жылғы 12 қарашадағы N 312 Бұйрығы. Қазақстан Республикасы Әділет министрлігінде 2009 жылғы 3 желтоқсанда Нормативтік құқықтық кесімдерді мемлекеттік тіркеудің тізіліміне N 5963 болып енгізілді. Күші жойылды - Қазақстан Республикасы Сауда және интеграция министрінің 2019 жылғы 23 желтоқсандағы № 143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23.12.2019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2000 жылғы 7 маусымдағы Заңының 5-бабы 2-тармағы </w:t>
      </w:r>
      <w:r>
        <w:rPr>
          <w:rFonts w:ascii="Times New Roman"/>
          <w:b w:val="false"/>
          <w:i w:val="false"/>
          <w:color w:val="000000"/>
          <w:sz w:val="28"/>
        </w:rPr>
        <w:t>16)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Техникалық құралдардың өлшем құралдарына тиістілігін белгілеудің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сауда министрлігінің Техникалық реттеу және метрология комитеті:</w:t>
      </w:r>
    </w:p>
    <w:bookmarkEnd w:id="2"/>
    <w:bookmarkStart w:name="z4" w:id="3"/>
    <w:p>
      <w:pPr>
        <w:spacing w:after="0"/>
        <w:ind w:left="0"/>
        <w:jc w:val="both"/>
      </w:pPr>
      <w:r>
        <w:rPr>
          <w:rFonts w:ascii="Times New Roman"/>
          <w:b w:val="false"/>
          <w:i w:val="false"/>
          <w:color w:val="000000"/>
          <w:sz w:val="28"/>
        </w:rPr>
        <w:t>
      1) белгіленген тәртіпте осы бұйрықты Қазақстан Республикасының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2) мемлекеттік тіркеуден кейін Қазақстан Республикасының заңнамасында белгіленген тәртіпте оны бұқаралық ақпарат құралдарында ресми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сауда министрлігінің Техникалық реттеу және метрология комитетінің Төрағасы Ғ.М. Мұхамбетовке жүктелсін.</w:t>
      </w:r>
    </w:p>
    <w:bookmarkEnd w:id="5"/>
    <w:bookmarkStart w:name="z7" w:id="6"/>
    <w:p>
      <w:pPr>
        <w:spacing w:after="0"/>
        <w:ind w:left="0"/>
        <w:jc w:val="both"/>
      </w:pPr>
      <w:r>
        <w:rPr>
          <w:rFonts w:ascii="Times New Roman"/>
          <w:b w:val="false"/>
          <w:i w:val="false"/>
          <w:color w:val="000000"/>
          <w:sz w:val="28"/>
        </w:rPr>
        <w:t>
      4. Осы бұйрық оның бірінші ресми жарияланған күнінен кейін он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2009 жылғы 12 қарашадағы</w:t>
            </w:r>
            <w:r>
              <w:br/>
            </w:r>
            <w:r>
              <w:rPr>
                <w:rFonts w:ascii="Times New Roman"/>
                <w:b w:val="false"/>
                <w:i w:val="false"/>
                <w:color w:val="000000"/>
                <w:sz w:val="20"/>
              </w:rPr>
              <w:t>N 312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құралдардың өлшем құралдарына</w:t>
      </w:r>
      <w:r>
        <w:br/>
      </w:r>
      <w:r>
        <w:rPr>
          <w:rFonts w:ascii="Times New Roman"/>
          <w:b/>
          <w:i w:val="false"/>
          <w:color w:val="000000"/>
        </w:rPr>
        <w:t>тиістілігін белгілеу ережелері</w:t>
      </w:r>
    </w:p>
    <w:bookmarkStart w:name="z9" w:id="7"/>
    <w:p>
      <w:pPr>
        <w:spacing w:after="0"/>
        <w:ind w:left="0"/>
        <w:jc w:val="both"/>
      </w:pPr>
      <w:r>
        <w:rPr>
          <w:rFonts w:ascii="Times New Roman"/>
          <w:b w:val="false"/>
          <w:i w:val="false"/>
          <w:color w:val="000000"/>
          <w:sz w:val="28"/>
        </w:rPr>
        <w:t xml:space="preserve">
      Осы Техникалық құралдардың өлшем құралдарына тиістілігін белгілеу ережелері "Өлшем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техникалық құралдардың өлшем құралдарына тиістілігін белгілеу тәртібін (бұдан әрі - Ережелер) анықтайды және техникалық құралдардың өндірушілері, жеткізушілері және пайдаланушылары болып табылатын жеке және заңды тұлғаларға қолданылады.</w:t>
      </w:r>
    </w:p>
    <w:bookmarkEnd w:id="7"/>
    <w:bookmarkStart w:name="z10" w:id="8"/>
    <w:p>
      <w:pPr>
        <w:spacing w:after="0"/>
        <w:ind w:left="0"/>
        <w:jc w:val="left"/>
      </w:pPr>
      <w:r>
        <w:rPr>
          <w:rFonts w:ascii="Times New Roman"/>
          <w:b/>
          <w:i w:val="false"/>
          <w:color w:val="000000"/>
        </w:rPr>
        <w:t xml:space="preserve"> 1. Техникалық құралдардың өлшем құралдарына тиістілігін</w:t>
      </w:r>
      <w:r>
        <w:br/>
      </w:r>
      <w:r>
        <w:rPr>
          <w:rFonts w:ascii="Times New Roman"/>
          <w:b/>
          <w:i w:val="false"/>
          <w:color w:val="000000"/>
        </w:rPr>
        <w:t>белгілеудің жалпы тәртібі</w:t>
      </w:r>
    </w:p>
    <w:bookmarkEnd w:id="8"/>
    <w:bookmarkStart w:name="z11" w:id="9"/>
    <w:p>
      <w:pPr>
        <w:spacing w:after="0"/>
        <w:ind w:left="0"/>
        <w:jc w:val="both"/>
      </w:pPr>
      <w:r>
        <w:rPr>
          <w:rFonts w:ascii="Times New Roman"/>
          <w:b w:val="false"/>
          <w:i w:val="false"/>
          <w:color w:val="000000"/>
          <w:sz w:val="28"/>
        </w:rPr>
        <w:t>
      1. Техникалық құралдардың өлшем құралдарына тиістілігін белгілеуді техникалық құралдарды өндірістен шығару кезінде, әкелу және өткізу кезінде және пайдалану алдында техникалық құралдарды әкелу, сатып алу, қолдану бойынша шешімдерді қабылдайтын өндірушілер, жеткізушілер, пайдаланушылар болып табылатын жеке және заңды тұлғалар жүзеге асырады.</w:t>
      </w:r>
    </w:p>
    <w:bookmarkEnd w:id="9"/>
    <w:bookmarkStart w:name="z12" w:id="10"/>
    <w:p>
      <w:pPr>
        <w:spacing w:after="0"/>
        <w:ind w:left="0"/>
        <w:jc w:val="both"/>
      </w:pPr>
      <w:r>
        <w:rPr>
          <w:rFonts w:ascii="Times New Roman"/>
          <w:b w:val="false"/>
          <w:i w:val="false"/>
          <w:color w:val="000000"/>
          <w:sz w:val="28"/>
        </w:rPr>
        <w:t>
      2. Техникалық құралдардың өлшем құралдарына жатқызу белгілері:</w:t>
      </w:r>
    </w:p>
    <w:bookmarkEnd w:id="10"/>
    <w:p>
      <w:pPr>
        <w:spacing w:after="0"/>
        <w:ind w:left="0"/>
        <w:jc w:val="both"/>
      </w:pPr>
      <w:r>
        <w:rPr>
          <w:rFonts w:ascii="Times New Roman"/>
          <w:b w:val="false"/>
          <w:i w:val="false"/>
          <w:color w:val="000000"/>
          <w:sz w:val="28"/>
        </w:rPr>
        <w:t>
      өлшемдердің нормаланған дәлдікпен орындалуы;</w:t>
      </w:r>
    </w:p>
    <w:p>
      <w:pPr>
        <w:spacing w:after="0"/>
        <w:ind w:left="0"/>
        <w:jc w:val="both"/>
      </w:pPr>
      <w:r>
        <w:rPr>
          <w:rFonts w:ascii="Times New Roman"/>
          <w:b w:val="false"/>
          <w:i w:val="false"/>
          <w:color w:val="000000"/>
          <w:sz w:val="28"/>
        </w:rPr>
        <w:t>
      метрологиялық және техникалық сипаттамаларының болуы болып табылады.</w:t>
      </w:r>
    </w:p>
    <w:bookmarkStart w:name="z13" w:id="11"/>
    <w:p>
      <w:pPr>
        <w:spacing w:after="0"/>
        <w:ind w:left="0"/>
        <w:jc w:val="both"/>
      </w:pPr>
      <w:r>
        <w:rPr>
          <w:rFonts w:ascii="Times New Roman"/>
          <w:b w:val="false"/>
          <w:i w:val="false"/>
          <w:color w:val="000000"/>
          <w:sz w:val="28"/>
        </w:rPr>
        <w:t>
      Қайта әкелінетін немесе бұрын өндірілетін техникалық құралдары үшін өлшем құралдарына жатқызу белгілері олардың мемлекеттік өлшем бірлігін қамтамасыз ету жүйесінің тізілімінде (бұдан әрі - МӨЖ тізілімі) немесе салыстырып тексеруге жататын өлшем құралдарының тізбесін және салыстырып тексеру мерзімділігін белгілейтін номенклатуралық тізбесінде болуы болып табылады.</w:t>
      </w:r>
    </w:p>
    <w:bookmarkEnd w:id="11"/>
    <w:bookmarkStart w:name="z14" w:id="12"/>
    <w:p>
      <w:pPr>
        <w:spacing w:after="0"/>
        <w:ind w:left="0"/>
        <w:jc w:val="both"/>
      </w:pPr>
      <w:r>
        <w:rPr>
          <w:rFonts w:ascii="Times New Roman"/>
          <w:b w:val="false"/>
          <w:i w:val="false"/>
          <w:color w:val="000000"/>
          <w:sz w:val="28"/>
        </w:rPr>
        <w:t>
      3. Техникалық құралдарды өлшем құралдарына жатқызу бойынша шешімді қабылдауға арналған дерек көздер:</w:t>
      </w:r>
    </w:p>
    <w:bookmarkEnd w:id="12"/>
    <w:p>
      <w:pPr>
        <w:spacing w:after="0"/>
        <w:ind w:left="0"/>
        <w:jc w:val="both"/>
      </w:pPr>
      <w:r>
        <w:rPr>
          <w:rFonts w:ascii="Times New Roman"/>
          <w:b w:val="false"/>
          <w:i w:val="false"/>
          <w:color w:val="000000"/>
          <w:sz w:val="28"/>
        </w:rPr>
        <w:t>
      техникалық құралдарды өндірушіден түсетін ақпарат;</w:t>
      </w:r>
    </w:p>
    <w:p>
      <w:pPr>
        <w:spacing w:after="0"/>
        <w:ind w:left="0"/>
        <w:jc w:val="both"/>
      </w:pPr>
      <w:r>
        <w:rPr>
          <w:rFonts w:ascii="Times New Roman"/>
          <w:b w:val="false"/>
          <w:i w:val="false"/>
          <w:color w:val="000000"/>
          <w:sz w:val="28"/>
        </w:rPr>
        <w:t>
      нормативтік құжаттама;</w:t>
      </w:r>
    </w:p>
    <w:p>
      <w:pPr>
        <w:spacing w:after="0"/>
        <w:ind w:left="0"/>
        <w:jc w:val="both"/>
      </w:pPr>
      <w:r>
        <w:rPr>
          <w:rFonts w:ascii="Times New Roman"/>
          <w:b w:val="false"/>
          <w:i w:val="false"/>
          <w:color w:val="000000"/>
          <w:sz w:val="28"/>
        </w:rPr>
        <w:t>
      техникалық (пайдалану) құжаттамасы;</w:t>
      </w:r>
    </w:p>
    <w:p>
      <w:pPr>
        <w:spacing w:after="0"/>
        <w:ind w:left="0"/>
        <w:jc w:val="both"/>
      </w:pPr>
      <w:r>
        <w:rPr>
          <w:rFonts w:ascii="Times New Roman"/>
          <w:b w:val="false"/>
          <w:i w:val="false"/>
          <w:color w:val="000000"/>
          <w:sz w:val="28"/>
        </w:rPr>
        <w:t>
      пайдаланудың мақсаты;</w:t>
      </w:r>
    </w:p>
    <w:p>
      <w:pPr>
        <w:spacing w:after="0"/>
        <w:ind w:left="0"/>
        <w:jc w:val="both"/>
      </w:pPr>
      <w:r>
        <w:rPr>
          <w:rFonts w:ascii="Times New Roman"/>
          <w:b w:val="false"/>
          <w:i w:val="false"/>
          <w:color w:val="000000"/>
          <w:sz w:val="28"/>
        </w:rPr>
        <w:t>
      МӨЖ тізілімінің деректері болып табылады.</w:t>
      </w:r>
    </w:p>
    <w:bookmarkStart w:name="z15" w:id="13"/>
    <w:p>
      <w:pPr>
        <w:spacing w:after="0"/>
        <w:ind w:left="0"/>
        <w:jc w:val="both"/>
      </w:pPr>
      <w:r>
        <w:rPr>
          <w:rFonts w:ascii="Times New Roman"/>
          <w:b w:val="false"/>
          <w:i w:val="false"/>
          <w:color w:val="000000"/>
          <w:sz w:val="28"/>
        </w:rPr>
        <w:t xml:space="preserve">
      4. Техникалық құралдардың күрделілігіне байланысты техникалық құралдардың өлшем құралдарына тиістілігін белгілеуде қиындық туындағанда, осы процедураны пайдаланушының өтінімі бойынша 2-тарауда белгіленген тәртіпке сәйкес </w:t>
      </w:r>
      <w:r>
        <w:rPr>
          <w:rFonts w:ascii="Times New Roman"/>
          <w:b w:val="false"/>
          <w:i w:val="false"/>
          <w:color w:val="000000"/>
          <w:sz w:val="28"/>
        </w:rPr>
        <w:t>Мемлекеттік ғылыми</w:t>
      </w:r>
      <w:r>
        <w:rPr>
          <w:rFonts w:ascii="Times New Roman"/>
          <w:b w:val="false"/>
          <w:i w:val="false"/>
          <w:color w:val="000000"/>
          <w:sz w:val="28"/>
        </w:rPr>
        <w:t xml:space="preserve"> метрологиялық орталық (бұдан әрі - МҒМО) жүзеге асырады.</w:t>
      </w:r>
    </w:p>
    <w:bookmarkEnd w:id="13"/>
    <w:bookmarkStart w:name="z16" w:id="14"/>
    <w:p>
      <w:pPr>
        <w:spacing w:after="0"/>
        <w:ind w:left="0"/>
        <w:jc w:val="left"/>
      </w:pPr>
      <w:r>
        <w:rPr>
          <w:rFonts w:ascii="Times New Roman"/>
          <w:b/>
          <w:i w:val="false"/>
          <w:color w:val="000000"/>
        </w:rPr>
        <w:t xml:space="preserve"> 2. МҒМО қатысуымен техникалық құралдардың өлшем құралдарына</w:t>
      </w:r>
      <w:r>
        <w:br/>
      </w:r>
      <w:r>
        <w:rPr>
          <w:rFonts w:ascii="Times New Roman"/>
          <w:b/>
          <w:i w:val="false"/>
          <w:color w:val="000000"/>
        </w:rPr>
        <w:t>тиістілігін белгілеудің тәртібі</w:t>
      </w:r>
    </w:p>
    <w:bookmarkEnd w:id="14"/>
    <w:bookmarkStart w:name="z17" w:id="15"/>
    <w:p>
      <w:pPr>
        <w:spacing w:after="0"/>
        <w:ind w:left="0"/>
        <w:jc w:val="both"/>
      </w:pPr>
      <w:r>
        <w:rPr>
          <w:rFonts w:ascii="Times New Roman"/>
          <w:b w:val="false"/>
          <w:i w:val="false"/>
          <w:color w:val="000000"/>
          <w:sz w:val="28"/>
        </w:rPr>
        <w:t>
      5. Техникалық құралдардың өлшем құралдарына тиістілігін белгілеуге мүдделі жеке және заңды тұлғалар техникалық реттеу және метрология бойынша уәкілетті орган (бұдан әрі - уәкілетті орган) мекен-жайына сұраныс-хат және техникалық құралды сүйемелдейтін және мынадай ақпараттарды қамтитын құжаттар жиынын жолдайды:</w:t>
      </w:r>
    </w:p>
    <w:bookmarkEnd w:id="15"/>
    <w:p>
      <w:pPr>
        <w:spacing w:after="0"/>
        <w:ind w:left="0"/>
        <w:jc w:val="both"/>
      </w:pPr>
      <w:r>
        <w:rPr>
          <w:rFonts w:ascii="Times New Roman"/>
          <w:b w:val="false"/>
          <w:i w:val="false"/>
          <w:color w:val="000000"/>
          <w:sz w:val="28"/>
        </w:rPr>
        <w:t>
      техникалық құрылғының мақсаты;</w:t>
      </w:r>
    </w:p>
    <w:p>
      <w:pPr>
        <w:spacing w:after="0"/>
        <w:ind w:left="0"/>
        <w:jc w:val="both"/>
      </w:pPr>
      <w:r>
        <w:rPr>
          <w:rFonts w:ascii="Times New Roman"/>
          <w:b w:val="false"/>
          <w:i w:val="false"/>
          <w:color w:val="000000"/>
          <w:sz w:val="28"/>
        </w:rPr>
        <w:t>
      техникалық құрылғының іс-әрекетінің қағидаты;</w:t>
      </w:r>
    </w:p>
    <w:p>
      <w:pPr>
        <w:spacing w:after="0"/>
        <w:ind w:left="0"/>
        <w:jc w:val="both"/>
      </w:pPr>
      <w:r>
        <w:rPr>
          <w:rFonts w:ascii="Times New Roman"/>
          <w:b w:val="false"/>
          <w:i w:val="false"/>
          <w:color w:val="000000"/>
          <w:sz w:val="28"/>
        </w:rPr>
        <w:t>
      техникалық құрылғының құрамы;</w:t>
      </w:r>
    </w:p>
    <w:p>
      <w:pPr>
        <w:spacing w:after="0"/>
        <w:ind w:left="0"/>
        <w:jc w:val="both"/>
      </w:pPr>
      <w:r>
        <w:rPr>
          <w:rFonts w:ascii="Times New Roman"/>
          <w:b w:val="false"/>
          <w:i w:val="false"/>
          <w:color w:val="000000"/>
          <w:sz w:val="28"/>
        </w:rPr>
        <w:t>
      техникалық құрылғының толық техникалық және метрологиялық сипаттамалары.</w:t>
      </w:r>
    </w:p>
    <w:bookmarkStart w:name="z18" w:id="16"/>
    <w:p>
      <w:pPr>
        <w:spacing w:after="0"/>
        <w:ind w:left="0"/>
        <w:jc w:val="both"/>
      </w:pPr>
      <w:r>
        <w:rPr>
          <w:rFonts w:ascii="Times New Roman"/>
          <w:b w:val="false"/>
          <w:i w:val="false"/>
          <w:color w:val="000000"/>
          <w:sz w:val="28"/>
        </w:rPr>
        <w:t>
      Шет елдік өндірушінің барлық құжаттары мемлекеттік және/немесе орыс тілдеріне аудармасымен беріледі.</w:t>
      </w:r>
    </w:p>
    <w:bookmarkEnd w:id="16"/>
    <w:bookmarkStart w:name="z19" w:id="17"/>
    <w:p>
      <w:pPr>
        <w:spacing w:after="0"/>
        <w:ind w:left="0"/>
        <w:jc w:val="both"/>
      </w:pPr>
      <w:r>
        <w:rPr>
          <w:rFonts w:ascii="Times New Roman"/>
          <w:b w:val="false"/>
          <w:i w:val="false"/>
          <w:color w:val="000000"/>
          <w:sz w:val="28"/>
        </w:rPr>
        <w:t>
      6. Уәкілетті орган сұраныс-хат және құжаттар жиынын МҒМО қарауына 5 (бес) жұмыс күні ішінде береді.</w:t>
      </w:r>
    </w:p>
    <w:bookmarkEnd w:id="17"/>
    <w:bookmarkStart w:name="z20" w:id="18"/>
    <w:p>
      <w:pPr>
        <w:spacing w:after="0"/>
        <w:ind w:left="0"/>
        <w:jc w:val="both"/>
      </w:pPr>
      <w:r>
        <w:rPr>
          <w:rFonts w:ascii="Times New Roman"/>
          <w:b w:val="false"/>
          <w:i w:val="false"/>
          <w:color w:val="000000"/>
          <w:sz w:val="28"/>
        </w:rPr>
        <w:t>
      МҒМО ұсынылған құжаттаманы техникалық құралдардың өлшем құралдарына тиістілігін белгілеу мақсатында қарайды.</w:t>
      </w:r>
    </w:p>
    <w:bookmarkEnd w:id="18"/>
    <w:bookmarkStart w:name="z21" w:id="19"/>
    <w:p>
      <w:pPr>
        <w:spacing w:after="0"/>
        <w:ind w:left="0"/>
        <w:jc w:val="both"/>
      </w:pPr>
      <w:r>
        <w:rPr>
          <w:rFonts w:ascii="Times New Roman"/>
          <w:b w:val="false"/>
          <w:i w:val="false"/>
          <w:color w:val="000000"/>
          <w:sz w:val="28"/>
        </w:rPr>
        <w:t xml:space="preserve">
      "Техникалық құралдардың өлшем құралдарына тиістілігін белгілеу бойынша берілген құжаттарды қарастыру жұмыстары осы Ережелердің 5-тармағына сәйкес құжаттар жиыны және келісімшарт бойынша төлем түскен мерзімнен бастап 30 (отыз) жұмыс күнінен аспайтын мерзімде жүргізіледі. Жұмыстар құны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анықталады.</w:t>
      </w:r>
    </w:p>
    <w:bookmarkEnd w:id="19"/>
    <w:bookmarkStart w:name="z22" w:id="20"/>
    <w:p>
      <w:pPr>
        <w:spacing w:after="0"/>
        <w:ind w:left="0"/>
        <w:jc w:val="both"/>
      </w:pPr>
      <w:r>
        <w:rPr>
          <w:rFonts w:ascii="Times New Roman"/>
          <w:b w:val="false"/>
          <w:i w:val="false"/>
          <w:color w:val="000000"/>
          <w:sz w:val="28"/>
        </w:rPr>
        <w:t>
      МҒМО келісімшартты уәкілетті органнан сұраныс-хат және құжаттар жиыны түскен сәттен бастап 5 (бес) жұмыс күні ішінде жасайды.</w:t>
      </w:r>
    </w:p>
    <w:bookmarkEnd w:id="20"/>
    <w:bookmarkStart w:name="z23" w:id="21"/>
    <w:p>
      <w:pPr>
        <w:spacing w:after="0"/>
        <w:ind w:left="0"/>
        <w:jc w:val="both"/>
      </w:pPr>
      <w:r>
        <w:rPr>
          <w:rFonts w:ascii="Times New Roman"/>
          <w:b w:val="false"/>
          <w:i w:val="false"/>
          <w:color w:val="000000"/>
          <w:sz w:val="28"/>
        </w:rPr>
        <w:t>
      Техникалық құралдарды өлшем құралдарына жатқызу белгілері осы Ережелердің 2-тармағында белгіленген белгілер болып табылады.</w:t>
      </w:r>
    </w:p>
    <w:bookmarkEnd w:id="21"/>
    <w:bookmarkStart w:name="z24" w:id="22"/>
    <w:p>
      <w:pPr>
        <w:spacing w:after="0"/>
        <w:ind w:left="0"/>
        <w:jc w:val="both"/>
      </w:pPr>
      <w:r>
        <w:rPr>
          <w:rFonts w:ascii="Times New Roman"/>
          <w:b w:val="false"/>
          <w:i w:val="false"/>
          <w:color w:val="000000"/>
          <w:sz w:val="28"/>
        </w:rPr>
        <w:t>
      Ұсынылған материалдарды қарау нәтижелері бойынша келесі ақпаратты қамтитын қорытынды ресімделеді:</w:t>
      </w:r>
    </w:p>
    <w:bookmarkEnd w:id="22"/>
    <w:p>
      <w:pPr>
        <w:spacing w:after="0"/>
        <w:ind w:left="0"/>
        <w:jc w:val="both"/>
      </w:pPr>
      <w:r>
        <w:rPr>
          <w:rFonts w:ascii="Times New Roman"/>
          <w:b w:val="false"/>
          <w:i w:val="false"/>
          <w:color w:val="000000"/>
          <w:sz w:val="28"/>
        </w:rPr>
        <w:t>
      сұраныс берген өтінім беруші ұйымның (филиалдың) атауы;</w:t>
      </w:r>
    </w:p>
    <w:p>
      <w:pPr>
        <w:spacing w:after="0"/>
        <w:ind w:left="0"/>
        <w:jc w:val="both"/>
      </w:pPr>
      <w:r>
        <w:rPr>
          <w:rFonts w:ascii="Times New Roman"/>
          <w:b w:val="false"/>
          <w:i w:val="false"/>
          <w:color w:val="000000"/>
          <w:sz w:val="28"/>
        </w:rPr>
        <w:t>
      техникалық құралдың атауы;</w:t>
      </w:r>
    </w:p>
    <w:p>
      <w:pPr>
        <w:spacing w:after="0"/>
        <w:ind w:left="0"/>
        <w:jc w:val="both"/>
      </w:pPr>
      <w:r>
        <w:rPr>
          <w:rFonts w:ascii="Times New Roman"/>
          <w:b w:val="false"/>
          <w:i w:val="false"/>
          <w:color w:val="000000"/>
          <w:sz w:val="28"/>
        </w:rPr>
        <w:t>
      қарау үшін материалдарды алған күні (МҒМО тіркелу күні бойынша);</w:t>
      </w:r>
    </w:p>
    <w:p>
      <w:pPr>
        <w:spacing w:after="0"/>
        <w:ind w:left="0"/>
        <w:jc w:val="both"/>
      </w:pPr>
      <w:r>
        <w:rPr>
          <w:rFonts w:ascii="Times New Roman"/>
          <w:b w:val="false"/>
          <w:i w:val="false"/>
          <w:color w:val="000000"/>
          <w:sz w:val="28"/>
        </w:rPr>
        <w:t>
      ұсынылған құжаттардың тізімі;</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материалдарды қараудың соңғы күні;</w:t>
      </w:r>
    </w:p>
    <w:p>
      <w:pPr>
        <w:spacing w:after="0"/>
        <w:ind w:left="0"/>
        <w:jc w:val="both"/>
      </w:pPr>
      <w:r>
        <w:rPr>
          <w:rFonts w:ascii="Times New Roman"/>
          <w:b w:val="false"/>
          <w:i w:val="false"/>
          <w:color w:val="000000"/>
          <w:sz w:val="28"/>
        </w:rPr>
        <w:t>
      сараптаманы жүргізген тұлғаның қолы, бөлімше басшысының қолы.</w:t>
      </w:r>
    </w:p>
    <w:bookmarkStart w:name="z25" w:id="23"/>
    <w:p>
      <w:pPr>
        <w:spacing w:after="0"/>
        <w:ind w:left="0"/>
        <w:jc w:val="both"/>
      </w:pPr>
      <w:r>
        <w:rPr>
          <w:rFonts w:ascii="Times New Roman"/>
          <w:b w:val="false"/>
          <w:i w:val="false"/>
          <w:color w:val="000000"/>
          <w:sz w:val="28"/>
        </w:rPr>
        <w:t>
      Қорытынды МҒМО техникалық кеңесінде қаралады, оның шешімі ұсынылған құжаттамалармен бірге түпкі шешімді қабылдау үшін техникалық реттеу және метрология жөніндегі уәкілетті органның Метрология жөніндегі ғылыми-техникалық комиссиясының (бұдан әрі - ҒТК) қарауына ұсынылады.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ҚР Индустрия және жаңа технологиялар министрінің 28.01.2013 </w:t>
      </w:r>
      <w:r>
        <w:rPr>
          <w:rFonts w:ascii="Times New Roman"/>
          <w:b w:val="false"/>
          <w:i w:val="false"/>
          <w:color w:val="000000"/>
          <w:sz w:val="28"/>
        </w:rPr>
        <w:t>№ 17</w:t>
      </w:r>
      <w:r>
        <w:rPr>
          <w:rFonts w:ascii="Times New Roman"/>
          <w:b w:val="false"/>
          <w:i w:val="false"/>
          <w:color w:val="ff0000"/>
          <w:sz w:val="28"/>
        </w:rPr>
        <w:t xml:space="preserve"> бұйрығымен (бірінші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МҒМО, ҒТК шешімінің негізінде, өтінім берушіге тиісті шешіммен хат жібереді.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