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6e63" w14:textId="f6e6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Банкінің қысқа мерзімді ноталарын шығару, орналастыру, айналысқа шығару және өтеу ережесін бекіту туралы" 2005 жылғы 15 қыркүйектегі № 108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2009 жылғы 29 желтоқсандағы N 117 Қаулысы. Қазақстан Республикасы Әділет министрлігінде 2010 жылғы 8 ақпанда Нормативтік құқықтық кесімдерді мемлекеттік тіркеудің тізіліміне N 6036 болып енгізілді. Күші жойылды - Қазақстан Республикасы Ұлттық Банкі Басқармасының 2016 жылғы 28 қаңтардағы № 21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Ұлттық Банкінің қысқа мерзімді ноталарын шығару, орналастыру, айналысқа шығару және өтеу ережесін бекіту туралы» 2005 жылғы 15 қыркүйектегі № 108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3894 тіркелген)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Банкінің қысқа мерзімді ноталарын шығару, орналастыру, айналысқа шығару және өтеу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мемлекеттік тілде мынадай жаңа редакцияда жазылсын:</w:t>
      </w:r>
      <w:r>
        <w:br/>
      </w:r>
      <w:r>
        <w:rPr>
          <w:rFonts w:ascii="Times New Roman"/>
          <w:b w:val="false"/>
          <w:i w:val="false"/>
          <w:color w:val="000000"/>
          <w:sz w:val="28"/>
        </w:rPr>
        <w:t>
      «2) Бастапқы агент – нақтылы ұстаушы ретінде клиенттердің шоттарын жүргізу құқығымен бағалы қағаздар нарығында брокерлік қызметті жүзеге асыруға қолданылып жүрген лицензиясы не бағалы қағаздар нарығында дилерлік қызметті жүзеге асыруға лицензиясы бар және Қазақстан Республикасының Ұлттық Банкімен (бұдан әрі Ұлттық Банк) қысқа мерзімді ноталармен операциялар жасау тәртібі туралы шарт жасасқан бағалы қағаздар нарығының кәсіби қатысушысы болып табылатын банк;».</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Монетарлық операциялар департаменті (Герасименко Ю.В.):</w:t>
      </w:r>
      <w:r>
        <w:br/>
      </w:r>
      <w:r>
        <w:rPr>
          <w:rFonts w:ascii="Times New Roman"/>
          <w:b w:val="false"/>
          <w:i w:val="false"/>
          <w:color w:val="000000"/>
          <w:sz w:val="28"/>
        </w:rPr>
        <w:t>
</w:t>
      </w: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 шараларын қабылдасын;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орталық аппаратының мүдделі бөлімшелеріне, аумақтық филиалдарына және өкілдігіне, «Қазақстан Қаржыгерлерінің қауымдастығы» заңды тұлғалар бірлестігіне, Қазақстан Республикасы Қаржы нарығын және қаржы ұйымдарын реттеу мен қадағалау агенттігіне, екінші деңгейдегі банктерге, бағалы қағаздар нарығының кәсіби қатысушыларына, «Бағалы қағаздардың орталық депозитарийі» акционерлік қоғамына жіберсін.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Б.А. Әлжановқа жүктелсін.</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