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cb6d" w14:textId="f02c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коммуналдық меншігіне мүлік қабылдау және оны әрі қарай пайдалану ережесін бекіту туралы" Астана қаласы әкімдігінің 2004 жылғы 17 тамыздағы № 3-1-1640қ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21 желтоқсандағы № 16-1230қ Қаулысы. Астана қаласының Әділет департаментінде 2010 жылғы 29 қаңтарда нормативтік құқықтық кесімдерді Мемлекеттік тіркеудің тізіліміне N 616 болып енгізілді. Күші жойылды - Астана қаласы әкімдігінің 2012 жылғы 6 ақпандағы N 06-178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Астана қаласы әкімдігінің 06.02.2012 N 06-178 қаулысымен (қаулының мемлекеттік тілдегі мәтіні РҚАО-ға  түспеген).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коммуналдық меншігіне мүлік қабылдау және оны әрі қарай пайдалану ережесін бекіту туралы» Астана қаласы әкімдігінің 2004 жылғы 17 тамыздағы № 3-1-1640қ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кесімдерді мемлекеттік тіркеу тізілімінде 2004 жылғы 21 қыркүйекте № 348 болып тіркелген; «Вечерняя Астана» газетінің 2004 жылғы 28 қыркүйектегі № 136 нөмірінде, «Астана хабары» газетінің 2004 жылғы 14 қазандағы № 140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астанасының мәртебесі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«Мемлекеттiк мүлiкті мемлекеттiк меншiктiң бip түрiнен екiншi түрiне беру ережесiн бекiту туралы» Қазақстан Республикасы Үкіметінің 2003 жылғы 22 қаңтардағы № 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Астана қаласының коммуналдық меншігіне мүлік қабылдау және оны әрі қарай пайдалану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Астана қаласының коммуналдық меншігіне мүлік қабылдау және оны әрі қарай пайдалану ережесі (бұдан әрі - Ереже) Қазақстан Республикасының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астанасының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» зандарына сәйкес Астана қаласының коммуналдық меншігіне мүлік қабылдау және оны әрі қарай пайдалану процесін реттеу мақсатында әзірленген.»;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Қаржы басқармасы» мемлекеттік мекемесі осы қаулыны әділет органдарында мемлекеттік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Е.Т.Қожағапановқа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кейін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