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1c62" w14:textId="b711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Бірсуат ауылы, Шалғай ауылы, Байдала селосының көшелеріне жаңа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Бірсуат селолық округі әкімінің 2009 жылғы 22 сәуірдегі № 10 шешімі. Ақмола облысы Аршалы ауданының Әділет басқармасында 2009 жылғы 10 маусымда № 1-4-143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әкімшілік-аумақтық құрылысы туралы»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Бірсуат ауылындағы 2009 жылғы 10 сәуірдегі, Шалғай ауылындағы 2009 жылғы 13 сәуірдегі, Байдала селосындағы 2009 жылғы 15 сәуірдегі тұрғындар жиналысының хаттамаларын есепке ала отырып, Бірсуат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1.Бірсуат ауылындағы келесі көшелерге төмендегідей жана атаулар берілсін: № 1 көшеге – В.Т.Резников. атындағы атауы, № 2, № 3 көшелерін біріктіріп – Жеңіс атауы, № 4 көшеге – Бейбітшілік атауы, № 5, № 6, № 8 көшелерін біріктіріп – Достық атауы, № 7 көшеге – Республика атауы, № 9 көшеге – Береке атауы, № 10 көшеге – Сары-Арқа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Шалғай ауылындағы № 1 көшеге – Еңбек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Байдала селосындағы келесі көшелерге төмендегідей жана атаулар  берілсін: № 1 көшеге - Әділет атауы, № 2 көшеге – Конституция атауы, № 3 көшеге – Тәуелсіздік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2.Осы шешімінің орындалуын бақылауды өз жауапкершілігіме аламын.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3.Аталмыш шешім Аршалы аудандық Әділет басқармасында тіркеуден өткен соң, ақпарат құралдарында бірінші рет жарияланғаннан кейін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Бірсуат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Г.Оралканова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