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0526" w14:textId="6170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 Степняк қаласындағы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2009 жылғы 26 қазандағы № A-10/177 қаулысы және Ақмола облысы Еңбекшілдер аудандық мәслихатының 2009 жылғы 26 қазандағы № С-18/6 шешімі. Ақмола облысы Еңбекшілдер ауданының Әділет басқармасында 2009 жылғы 3 желтоқсанда № 1-10-105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Қазақстан Республикасы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 пікірлерін ескере отырып, Еңбекшілдер ауданы әкімдігінің жанындағы ономастика және тілдер саясаты жөніндегі комиссияның 2009 жылғы 2 қазандағы шешіміне сәйкес, Еңбекшілдер ауданының әкімдігі ҚАУЛЫ ЕТЕДІ және Еңбекшілдер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Еңбекшілдер ауданы Степняк қаласындағы көшелердің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 көшесінің № 1 үйінен № 48-ге дейінгі бөлігі Сәкен Сейфуллин атындағы көше болып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Ленин көшесінің № 49 үйінен № 135-ке және Біржан көшесі, Біржан сал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мен шешім Еңбекшілдер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мен шешім ресми түрде алғаш жарияланғаннан кейін,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ономастика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 саясаты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төрағасы                       Н.Дәулетбаев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«Қала құрылысы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сәулеттендіру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