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4ef6" w14:textId="b964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әкімінің 2008 жылғы 22 желтоқсандағы N 29 "2009 жылы Зеренді аудандық қорғаныс істері жөніндегі бөліміне тіркелетін жылы он жеті жасқа толатын еркек жынысты азаматтарды тіркеуден өткізуді ұйымдастыру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әкімінің 2009 жылғы 16 қаңтардағы N 2 шешімі.
Ақмола облысы Зеренді аудандық Әділет басқармасында 2009 жылғы 21 қаңтарда N 1-14-92 тіркелді. Күші жойылды - Ақмола облысы Зеренді ауданы әкімінің 2009 жылғы 22 желтоқсандағы № 26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Зеренді ауданы әкімінің 22.12.2009 № 26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«Әскери міндет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жастарды әскери есепке алу, олардың санын, әскери қызметке жарамды деңгейін анықтау, жалпы білімінің, алған мамандығының және дене тәрбиесі дайындығының деңгейін белгілеу мақсаттарында, аудан әкімі ШЕШІМ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Нормативтік құқықтық актілерді мемлекеттік тіркеудің Аймақтық Тізілімінде № 1-14-91 тіркелген, «Зеренді» аудандық газетінде 2009 жылы 14 қаңтарда жарияланған, Зеренді ауданы әкімінің 2008 жылғы 22 желтоқсандағы № 29 «2009 жылы Зеренді аудандық қорғаныс істері жөніндегі бөліміне тіркелетін жылы он жеті жасқа толатын еркек жынысты азаматтарды тіркеуден өткізуді ұйымдастыру туралы» шешіміне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Зеренді ауданының Әділет басқармасында мемлекеттік тіркеуден өткен күнінен бастап күшіне енеді және ресми жарияланған күнінен бастап әрекетке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Бражанов Т.Ә.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Қазияқпарова З.Б.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«Зеренді аудандық емханасы»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дәрігері                                   Таңатаров С.Е.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«Зеренді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Шәріпов Е.Р.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