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f14a" w14:textId="742f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2008 жылғы 3 шілдедегі № С-7/7 "Тұрғын үйді (жеке тұрғын үйден басқа) күтіп ұстау және коммуналдық қызметтерге төлемақы жасау үшін әл-ауқаты төмен отбасыларға (азаматтарға) тұрғын үй және телефон абоненттерінің байланысына жәрдемақы беру" Ережелерін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2009 жылғы 21 желтоқсандағы № С-21/2 шешімі. Ақмола облысы Бурабай ауданының Әділет басқармасында 2010 жылғы 22 қаңтарда № 1-19-172 тіркелді. Күші жойылды - Ақмола облысы Бурабай аудандық мәслихатының 2011 жылғы 21 қазандағы № С-38/3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Ақмола облысы Бурабай аудандық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№ С-38/3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 </w:t>
      </w:r>
      <w:r>
        <w:rPr>
          <w:rFonts w:ascii="Times New Roman"/>
          <w:b w:val="false"/>
          <w:i w:val="false"/>
          <w:color w:val="000000"/>
          <w:sz w:val="28"/>
        </w:rPr>
        <w:t>«Әлеуметтік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2009 жылғы 14 сәуірдегі № 512 Қаулысына,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«Тұрғын үйді (жеке тұрғын үйден басқа) күтіп ұстау және коммуналдық қызметтерге төлемақы жасау үшін әл-ауқаты төмен отбасыларға (азаматтарға) тұрғын үй және телефон абоненттерінің байланысына жәрдемақы беру» Ережелерін бекіту туралы» 2008 жылғы 3 шілдедегі № С-7/7 (Нормативтік құқықтық кесімдерді мемлекеттік тіркеу тізілімінде № 1-19-130, 2008 тіркелген жылғы 28 тамыздағы аудандық «Бурабай» газетінде, 2008 жылғы 25 тамыздағы аудандық «Луч»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Қазақстан Республикасы Үкіметінің 2009 жылғы 14 сәуірдегі № 512 Қаулысына, «Тұрғын ғимараттар» Қазақстан Республикасының № 3. 02-01-2001 Құрылыстық нормалары және ережелеріне»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Ерженің 3 тармағы (одан әрі–Ереже) және шешімнің 3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«Щучье» сөзі «Бурабай»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тарауы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«айына 8 кг газбен жабдықталған»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«150» саны «100»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жылу берілетін жеке мекшіктегі үйлерде тұратындар»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Бурабай аудандық әділет басқармасында мемлекеттік тіркелген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ХXІ сессиясының төрағасы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Аудандықмәслихаттың хатшысы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Ш.Бостамбаева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Г.Тінәлинова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