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480" w14:textId="26c7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жер учаскелеріне салынатын салықтық базалық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2009 жылғы 15 желтоқсандағы N 25-2 шешімі. Алматы облысының әділет департаменті Алакөл ауданының әділет басқармасында 2010 жылы 22 қаңтарда N 2-5-79 тіркелді. Күші жойылды - Алматы облысы Алакөл аудандық мәслихатының 2011 жылғы 19 қаңтардағы N 34-3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Алакөл аудандық мәслихатының 2011 жылғы 19 қаңтардағы N 34-3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"Салық және бюджетке төленетін басқа да міндетті төлемдер" туралы кодексінің(Салық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 тұлғаларға қора қопсы салынған жерді қоса алғанда, өзіндік (қосалқы) үй шаруашылығын, бағбандық және саяжай құрылысын жүргізу үшін берілетін ауыл шаруашылығы мақсатындағы жерлерге базалық салық ставкалары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көлемі 0,50 гектарға дейін қоса алғанда – 0,01 гектар үшін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 қоры, соның ішінде оның іргесіндегі құрылыстар мен ғимараттар алып жатқан елді мекендердің жерлеріне салынатын базалық салық ставкалары алаңның бір шаршы метріне шаққанда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Үшарал қаласы үшін 0,39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Елді мекендердің жерлеріне (үй іргесіндегі жер учаскелерін қоспағанда)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аудандық маңызы  бар қала үшін 5,79 теңгені және селолар (ауылдар) үшін 0,48 теңгені құрайтын базалық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387 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1,5 (+0,50 %) түзету коэффициентін қолдану ретімен алаңның бір шаршы метріне шаққанда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Үшарал қаласы үшін 8,69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Елді мекендер шегінде орналасқан өнеркәсіп жерлеріне (шахталарды, карьерлерді қоса алғанда) және олардың санитариялық қорғаныштық, техникалық және өзге де аймақтарына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аудандық маңызы бар қала үшін 5,79 теңгені және  селолар (ауылдар) үшін 0,48 теңгені құрайтын базалық салық ставкалары 387 баптың 1,5 (+0,50 %) түзету коэффициентін қолдану ретімен алаңның бір шаршы метріне шаққанда мынадай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Үшарал қаласы үшін 8,69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мәслихаттың 19 желтоқсан 2008 жылы қабылданған, "Аудан көлемінде автотұрақтар, автокөліктерге май құю станциялары орналасқан жер учаскелеріне 2009 жылы салынатын салық ставкалары мөлшері туралы" әділет басқармасында 20 қаңтар 2009 жылы N 2-5-69 болып тіркелген ("Алакөл" газетінің 7 ақпан 2009 жылғы N 6(7338)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күші 20 наурыз 2009 жылғы N 16-1 шешіммен жойылған.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мәслихаттың экономикалық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Б.Т. Сейрбаев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