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94e8" w14:textId="3c89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2008 жылғы 22 желтоқсан күнгі "Балқаш ауданының 2009 жылға арналған аудандық бюджеті туралы" 16-74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2009 жылғы 1 желтоқсандағы N 25-127 шешімі. Алматы облысының әділет департаменті Балқаш ауданының әділет басқармасында 2009 жылы 7 желтоқсанда N 2-6-62 тіркелді. Күші жойылды - Алматы облысы Балқаш аудандық мәслихатының 2010 жылғы 29 наурыздағы N 29-155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2010.03.29 N 29-155 Шешімімен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мәслихатының 2009 жылғы 30 шілдедегі N 02-18/503 шешімінің негізінде,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Балқаш аудандық мәслихатының 2008 жылғы 22 желтоқсандағы "Балқаш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16-74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2009 жылы 8 қаңтардағы нормативтік құқықтық актілерді мемлекеттік тіркеу тізілімінде N 2-6-52 нөмірімен тіркелген, 2009 жылғы 17 қаңтар күнгі N 4 (7226) "Балқаш өңірі" газетінде жарияланған, 2009 жылы 2 сәуіріндегі </w:t>
      </w:r>
      <w:r>
        <w:rPr>
          <w:rFonts w:ascii="Times New Roman"/>
          <w:b w:val="false"/>
          <w:i w:val="false"/>
          <w:color w:val="000000"/>
          <w:sz w:val="28"/>
        </w:rPr>
        <w:t>N 17-79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актілерді мемлекеттік тіркеу тізілімінде N 2-6-54 нөмірімен тіркелген, 2009 жылғы 11 сәуір күнгі N 16 (7238) "Балқаш өңірі" газетінде жарияланған, 2009 жылы 23 сәуіріндегі </w:t>
      </w:r>
      <w:r>
        <w:rPr>
          <w:rFonts w:ascii="Times New Roman"/>
          <w:b w:val="false"/>
          <w:i w:val="false"/>
          <w:color w:val="000000"/>
          <w:sz w:val="28"/>
        </w:rPr>
        <w:t>N 19-98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нормативтік құқықтық актілерді мемлекеттік тіркеу тізілімінде N 2-6-55 нөмірімен тіркелген, 2009 жылғы 2 мамыр күнгі N 18 (7240) "Балқаш өңірі" газетінде жарияланған,2009 жылғы 10 тамыз күнгі </w:t>
      </w:r>
      <w:r>
        <w:rPr>
          <w:rFonts w:ascii="Times New Roman"/>
          <w:b w:val="false"/>
          <w:i w:val="false"/>
          <w:color w:val="000000"/>
          <w:sz w:val="28"/>
        </w:rPr>
        <w:t>N 22-122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актілерінде мемлекеттік тіркеу тізілімінде N 2-6-60 нөмірімен тіркелген, 2009 жылы 5 қыркүйек күнгі N 35 (7257) "Балқаш өңірі" газетінде жарияланған, 2009 жылғы 16 қазан күнгі </w:t>
      </w:r>
      <w:r>
        <w:rPr>
          <w:rFonts w:ascii="Times New Roman"/>
          <w:b w:val="false"/>
          <w:i w:val="false"/>
          <w:color w:val="000000"/>
          <w:sz w:val="28"/>
        </w:rPr>
        <w:t>N 24-125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актілерінде мемлекеттік тіркеу тізілімінде N 2-6-61 нөмірімен тіркелген, 2009 жылы 7 қараша күнгі N 46 (7268) "Балқаш өңірі" газетінде жарияланған шешіміне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"1876837" саны "1856550"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трансферттердің түсімдері" деген жол бойынша "1817586" саны "1797299"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деген жол бойынша "379168" саны "378261"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"Мақсатты даму трансферттері" деген жол бойынша "252505" саны "233125"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"1876837" саны "1856550"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Қазақстан Республикасының 2009 жылдың 26 ақпандағы N 220 қаулысына "Бюджеттің атқарылуы және оған кассалық қызмет көрсету" ережесінің </w:t>
      </w:r>
      <w:r>
        <w:rPr>
          <w:rFonts w:ascii="Times New Roman"/>
          <w:b w:val="false"/>
          <w:i w:val="false"/>
          <w:color w:val="000000"/>
          <w:sz w:val="28"/>
        </w:rPr>
        <w:t>207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 әкімшілері мемлекеттік мекемелердің қаржыландыру жоспарларына жалақыны ай сайын 28 жұлдызына дейін, ал ағымды жылдың соңғы айында – 20 жұлдызына дейін төлеу бөлігінде тиісті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жылғы 01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Уалиева Жұмаш Бекбосынқызы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Ақылбеков Қанат Ақылбекұлы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Балқаш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Рақышев Нұрланбек Рахатұлы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16-74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74"/>
        <w:gridCol w:w="453"/>
        <w:gridCol w:w="473"/>
        <w:gridCol w:w="761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жерге салынатын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жеріне,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ішкі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өз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– 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өз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– 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үшін лицензиялық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үшін 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салуды,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тіркемелерді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мәміле жасау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белдеуінде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төлем ақы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үшін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өндірістегі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шағымдарынан,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соттың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төрелік соттарының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парақтың,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 бергені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туу, неке, некені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бұзу, өлу туралы актілердің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өзгерту, толықтыру,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оларды ауыстыратын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қаруды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пневматикалық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газды құрылғыларды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 кірісінің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мекемелерден алынатын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1797299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1797299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1797299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378261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1175963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66"/>
        <w:gridCol w:w="746"/>
        <w:gridCol w:w="747"/>
        <w:gridCol w:w="725"/>
        <w:gridCol w:w="6891"/>
        <w:gridCol w:w="23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1856550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аппарытының қызметін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 қорғау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1057013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941529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- интернаттар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мектеп–балабақшалар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871201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69"/>
        <w:gridCol w:w="708"/>
        <w:gridCol w:w="708"/>
        <w:gridCol w:w="752"/>
        <w:gridCol w:w="6875"/>
        <w:gridCol w:w="2295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объектілерін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 берілетін трансферттер есебінен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спорт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қайта құру,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