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dc3d" w14:textId="f79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мамандарға көтермелі жәрдемақы және тұрғын үй сатып алу үшін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22 желтоқсандағы N 19/220 шешімі. Қарағанды облысы Жезқазған қаласының Әділет басқармасында 2009 жылғы 25 желтоқсанда N 8-2-100 тіркелді. Күші жойылды - Жезқазған қалалық мәслихатының 2010 жылғы 12 наурыздағы N 21/247 шешімімен</w:t>
      </w:r>
    </w:p>
    <w:p>
      <w:pPr>
        <w:spacing w:after="0"/>
        <w:ind w:left="0"/>
        <w:jc w:val="both"/>
      </w:pPr>
      <w:r>
        <w:rPr>
          <w:rFonts w:ascii="Times New Roman"/>
          <w:b w:val="false"/>
          <w:i/>
          <w:color w:val="800000"/>
          <w:sz w:val="28"/>
        </w:rPr>
        <w:t xml:space="preserve">      Ескерту. Күші жойылды - Жезқазған қалалық мәслихатының 2010.03.12 N 21/247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мамандарға көтермелі жәрдемақы және тұрғын үй сатып алу үшін жетпіс айлық есептік көрсеткіш мөлшерінде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Н. Ярмак</w:t>
      </w:r>
    </w:p>
    <w:p>
      <w:pPr>
        <w:spacing w:after="0"/>
        <w:ind w:left="0"/>
        <w:jc w:val="both"/>
      </w:pPr>
      <w:r>
        <w:rPr>
          <w:rFonts w:ascii="Times New Roman"/>
          <w:b w:val="false"/>
          <w:i/>
          <w:color w:val="000000"/>
          <w:sz w:val="28"/>
        </w:rPr>
        <w:t>      Қалалық мәслихат хатшысы                   Қ. Әбдіров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