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f1ea" w14:textId="416f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Белгіленген салық ставкаларының бірыңғай мөлшерін және бір жолғы талондар құнын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21 сессиясының 2009 жылғы 22 желтоқсандағы N 371 шешімі. Қарағанды облысы Саран қаласының Әділет басқармасында 2009 жылғы 28 желтоқсанда N 8-7-97 тіркелді. Күші жойылды - Қарағанды облысы Саран қалалық мәслихатының 32 сессиясының 2010 жылғы 23 желтоқсандағы N 518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Саран қалалық мәслихатының 32 сессиясының 2010.12.23 N 518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қаласы мен Ақтас кенті аумағында ауық–ауық сипаттағы кәсіпкерлік қызметтің жекелеген түрлеріне бір жолғы талондар құны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Саран қаласы мен Ақтас кенті аумағында орналасқан әр обьектіге тіркелген жиынтық салық ставкаларының мөлшері,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қабылдануына байланысты, Саран қалалық мәслихатының 2008 жылғы 19 желтоқсандағы 10 сессиясының N 198 "2009 жылға жекеленген қызмет түрлеріне белгіленген жиынтық салық бағаларының мөлшерін және бір жолғы талондар құнын тағайындау туралы" 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Реестрінде мемлекеттік тіркеу нөмірі 8–7-76, 2009 жылғы 19 қаңтарда, "Ваша газета" газетінде 2009 жылы 24 қаңтарда N 4 жарияланған), Саран қалалық мәслихатының 2009 жылғы 26 ақпандағы 13 сессиясының N 227 "Саран қалалық мәслихатының 2008 жылғы 19 желтоқсандағы 10 сессиясының "2009 жылға жекеленген қызмет түрлеріне белгіленген жиынтық салық бағаларының мөлшерін және бір жолғы талондар құнын тағайындау туралы" N 198 шешіміне өзгертулер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Реестрінде мемлекеттік тіркеу нөмірі 8–7-82, 2009 жылғы 8 сәуірде, "Ваша газета" газетінде 2009 жылы 17 сәуірде N 16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органында мемлекеттік тіркеуден өткеннен соң, ресми жарияланғаннан кейін,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К. Сатова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Р. Бекбанов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N 371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Ауы</w:t>
      </w:r>
      <w:r>
        <w:rPr>
          <w:rFonts w:ascii="Times New Roman"/>
          <w:b/>
          <w:i w:val="false"/>
          <w:color w:val="000080"/>
          <w:sz w:val="28"/>
        </w:rPr>
        <w:t>қ-ауы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сипатта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жасайтын жеке т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 xml:space="preserve">алар 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шін бір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жол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 xml:space="preserve">ы талондар </w:t>
      </w:r>
      <w:r>
        <w:rPr>
          <w:rFonts w:ascii="Times New Roman"/>
          <w:b/>
          <w:i w:val="false"/>
          <w:color w:val="000080"/>
          <w:sz w:val="28"/>
        </w:rPr>
        <w:t>құ</w:t>
      </w:r>
      <w:r>
        <w:rPr>
          <w:rFonts w:ascii="Times New Roman"/>
          <w:b/>
          <w:i w:val="false"/>
          <w:color w:val="000080"/>
          <w:sz w:val="28"/>
        </w:rPr>
        <w:t>ны (т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ра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ты жайларда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 xml:space="preserve">ы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ызметтен бас</w:t>
      </w:r>
      <w:r>
        <w:rPr>
          <w:rFonts w:ascii="Times New Roman"/>
          <w:b/>
          <w:i w:val="false"/>
          <w:color w:val="000080"/>
          <w:sz w:val="28"/>
        </w:rPr>
        <w:t>қа)</w:t>
      </w:r>
      <w:r>
        <w:rPr>
          <w:rFonts w:ascii="Times New Roman"/>
          <w:b w:val="false"/>
          <w:i w:val="false"/>
          <w:color w:val="000000"/>
          <w:sz w:val="28"/>
        </w:rPr>
        <w:t>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8054"/>
        <w:gridCol w:w="4259"/>
      </w:tblGrid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түрлері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бір жолғы талон құны, теңгемен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журналдарды сату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теңге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Тұқымдарды, сондай ақ көшет материалдарын сату (көшеттер, тұқым)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теңге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өнімдерін сату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теңге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маңында, саяжайларда өсірілген гүлдерді сату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теңге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шаруашылық, бау-бақша, саяжайда өндірілген өнімдерді, жануарлар мен құстарға жемдерді, сыпырғыштарды, орман жидектерін, саңырауқұлақ, балықтар, бал сату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теңге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тракторлары бар адамдардың қызметтері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теңге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жаю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теңге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Ауық-ауық сипатта қызмет жасайтын жеке тұлғалар үшін бір жолғы талондар құнының (тұрақты жайлардағы қызметтен басқа) жиынтық салық бағаларының бірдей мөлшері салық салу объектісіне бір күнге белгіленген.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N 371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Жеке және заңды тұлғалардың, кәсіпкерлердің тауарларын сату, жұмыстарын атқару, базарларда қызметтерін көрсету бойынша атқаратын жұмыстары үшін бір жолғы талондар құны, киоскілерді, базар аумағындағы тұрақты жайларды (оқшауланған жерлерді) қоспағанда</w:t>
      </w:r>
      <w:r>
        <w:rPr>
          <w:rFonts w:ascii="Times New Roman"/>
          <w:b w:val="false"/>
          <w:i w:val="false"/>
          <w:color w:val="000000"/>
          <w:sz w:val="28"/>
        </w:rPr>
        <w:t>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8"/>
        <w:gridCol w:w="3291"/>
        <w:gridCol w:w="3255"/>
        <w:gridCol w:w="3546"/>
      </w:tblGrid>
      <w:tr>
        <w:trPr>
          <w:trHeight w:val="12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түрі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 ауданы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жинау ставкасы, теңгемен</w:t>
            </w:r>
          </w:p>
        </w:tc>
      </w:tr>
      <w:tr>
        <w:trPr>
          <w:trHeight w:val="12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мен Ақтас кентінің базарлары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тауарларды сату үстелдері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теңге</w:t>
            </w:r>
          </w:p>
        </w:tc>
      </w:tr>
      <w:tr>
        <w:trPr>
          <w:trHeight w:val="12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тауарларды сату үстелдері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теңге</w:t>
            </w:r>
          </w:p>
        </w:tc>
      </w:tr>
      <w:tr>
        <w:trPr>
          <w:trHeight w:val="12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 үстелдері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теңге</w:t>
            </w:r>
          </w:p>
        </w:tc>
      </w:tr>
      <w:tr>
        <w:trPr>
          <w:trHeight w:val="12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және сүт өнімдерін сату үстелдері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теңге</w:t>
            </w:r>
          </w:p>
        </w:tc>
      </w:tr>
      <w:tr>
        <w:trPr>
          <w:trHeight w:val="12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көкөніс - жеміс өнімдерін сату үстелдері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теңге</w:t>
            </w:r>
          </w:p>
        </w:tc>
      </w:tr>
      <w:tr>
        <w:trPr>
          <w:trHeight w:val="12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 тауарларды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теңге</w:t>
            </w:r>
          </w:p>
        </w:tc>
      </w:tr>
      <w:tr>
        <w:trPr>
          <w:trHeight w:val="12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Машиналардан тауар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теңге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Бір объектіге тіркелген жиынтық салықтың бірыңғай ставкаларының мөлшері бір күнге белгіленген.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N 371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Жеке қызмет түрлеріне салық салу объектісінің бірлігінен тіркелген жиынтық салығының базалық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8075"/>
        <w:gridCol w:w="4239"/>
      </w:tblGrid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салынатын объектінің атауы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мөлшері (айлық есептік көрсеткіштерімен)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ақшалай ұтысы жоқ ойын автоматы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ойыншының қатысуымен ойын өткізуге арналған ақшалай ұтысы жоқ ойын автоматы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Ойынға арналған жеке компьютер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жолдары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