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3842" w14:textId="a563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мүгедектерге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2009 жылғы 16 наурыздағы N 03/04 қаулысы. Қарағанды облысы Ақтоғай ауданы әділет басқармасында 2009 жылғы 02 сәуірде N 8-10-80 тіркелді. Қабылданған мерзімінің бітуіне байланысты қолданылуы тоқтатылды (Қарағанды облысы Ақтоғай ауданы әкімінің аппаратының 2011 жылғы 27 сәуірдегі N 5-1/193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қолданылуы тоқтатылды (Қарағанды облысы Ақтоғай ауданы әкімінің аппаратының 2011.04.27 N 5-1/193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жұмыспен қамту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бойынша 2009 жылы жалпы жұмыс орындарының үш пайызы көлеміндегі квотаға сәйкес мүгедектерге арналған жұмыс орындарын құратын жұмыс берушілердің тізімі, ондағы жұмыс орындары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Бекітілген квотаға сәйкес мүгедектерді жұмысқа орналастыру ауданның жұмыспен қамту және әлеуметтік бағдарламалар бөлімінің (А. Түсіпбеков) жолдамасы арқылы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С. Абеуоваға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Б.З. Тлеубергенов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</w:t>
      </w:r>
      <w:r>
        <w:rPr>
          <w:rFonts w:ascii="Times New Roman"/>
          <w:b w:val="false"/>
          <w:i/>
          <w:color w:val="000000"/>
          <w:sz w:val="28"/>
        </w:rPr>
        <w:t xml:space="preserve">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Түсіпбеков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16.03.2009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орман және жануарлар әлемін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жөніндегі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Ғалиханов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16.03.2009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аудандық медицина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</w:t>
      </w:r>
      <w:r>
        <w:rPr>
          <w:rFonts w:ascii="Times New Roman"/>
          <w:b w:val="false"/>
          <w:i/>
          <w:color w:val="000000"/>
          <w:sz w:val="28"/>
        </w:rPr>
        <w:t xml:space="preserve">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Жарылғасынов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16.03.2009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