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9db5" w14:textId="c049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"Жаңаарқа аудандық Мәслихатының 2008 жылғы 22 желтоқсандағы XII сессиясының "2009 жылға арналған аудандық бюджет туралы" N 12/109 шешімі"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2009 жылғы 23 қарашадағы N 19/169 шешімі. Қарағанды облысы Жаңаарқа ауданының Әділет басқармасында 2009 жылғы 04 желтоқсанда N 8-12-62 тіркелді. Күші жойылды - Қарағанды облысы Жаңаарқа аудандық мәслихат аппаратының 2011 жылғы 06 сәуірдегі N 01-18/39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Жаңаарқа аудандық мәслихат аппаратының 2011.04.06 N 01-18/39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 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2009 жылғы 19 қарашадағы XX сессиясының "Қарағанды облыстық мәслихатының 2008 жылғы 12 желтоқсандағы XIII сессиясының "2009 жылға арналған облыстық бюджет туралы" N 175 шешіміне өзгерістер мен толықтырулар енгізу туралы" N 250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1873)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Жаңаарқа аудандық Мәслихатының 2008 жылғы 22 желтоқсандағы ХІІ сессиясының "Жаңаарқа аудандық Мәслихатының 2008 жылғы 22 желтоқсандағы XII сессиясының "2009 жылға арналған аудандық бюджет туралы" N 12/109 шешімі"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8-12-47, "Жаңаарқа" газетінің 2009 жылғы 5 қаңтардағы N 1-2 (9297) санында жарияланған), Жаңаарқа аудандық мәслихатының 2009 жылғы 24 сәуірдегі XV сессиясының "Жаңаарқа аудандық мәслихатының 2008 жылғы 22 желтоқсандағы XII сессиясының "2009 жылға арналған аудандық бюджет туралы" N 12/109 шешімі" шешіміне өзгерістер мен толықтырулар енгізу туралы" N 15/141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" (Мемлекеттік тіркеу тізілімінде нормативтік құқықтық актінің тіркелген нөмірі N 8-12-54, "Жаңаарқа" газетінің 2009 жылғы 9 мамырдағы N 24 (9318) санында жарияланған), Жаңаарқа аудандық мәслихатының 2009 жылғы 6 тамыздағы XVII сессиясының "Жаңаарқа аудандық мәслихатының 2008 жылғы 22 желтоқсандағы XII сессиясының "2009 жылға арналған аудандық бюджет туралы" N 12/109 шешімі" шешіміне өзгерістер енгізу туралы" N 17/154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" (Мемлекеттік тіркеу тізілімінде нормативтік құқықтық актінің тіркелген нөмірі N 8-12-57, "Жаңаарқа" газетінің 2009 жылғы 22 тамыздағы N 42 (9336) санында жарияланған), Жаңаарқа аудандық мәслихатының 2009 жылғы 7 қыркүйектегі XVIII сессиясының "Жаңаарқа аудандық мәслихатының 2008 жылғы 22 желтоқсандағы XII сессиясының "2009 жылға арналған аудандық бюджет туралы" N 12/109 шешімі" шешіміне өзгерістер мен толықтырулар енгізу туралы" N 18/158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" (Мемлекеттік тіркеу тізілімінде нормативтік құқықтық актінің тіркелген нөмірі N 8-12-58, "Жаңаарқа" газетінің 2009 жылғы 19 қыркүйектегі N 47 (9341)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"1878125" сандары "1878041"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"1446672" сандары "1446588"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"1899927" сандары "1899843"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бірінші абзацтағы "135531" сандары "135447"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үшінші абзацтағы "2852" сандары "3527"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жетінші абзацтағы "4096" сандары "4050"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сегізінші абзацтағы "19072" сандары "18356"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"сомасында" сөзінен кейін "және сумен жабдықтау және су бөлу жүйесінің қызмет етуіне 2853 мың теңге"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ХIХ-шы сессиясының төрағасы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Зайыров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жылғы 23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7"/>
        <w:gridCol w:w="697"/>
        <w:gridCol w:w="9962"/>
        <w:gridCol w:w="19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1878041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2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1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1446588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1446588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75"/>
        <w:gridCol w:w="796"/>
        <w:gridCol w:w="796"/>
        <w:gridCol w:w="9255"/>
        <w:gridCol w:w="19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1899843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111527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1007001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 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843811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жүйесінде оқытудың жаңа технологияларын енгізуге республикалық бюджеттен түсетін нысаналы трансферттер есебінен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842108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және қайта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168048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42990</w:t>
            </w:r>
          </w:p>
        </w:tc>
      </w:tr>
      <w:tr>
        <w:trPr>
          <w:trHeight w:val="18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заңнамаларына сәйкес ауылдық жерлердегі денсаулық сақтау, білім беру, әлеуметтік қамтамасыз ету, мәдениет мамандарына отын сатып алуға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15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15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салу және (немесе)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206401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64746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61146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42145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асыруға республикалық бюджеттен түсетін нысаналы трансферттер есебінен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-21802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ауданды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бюджет ба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дарламаларыны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41"/>
        <w:gridCol w:w="802"/>
        <w:gridCol w:w="842"/>
        <w:gridCol w:w="8958"/>
        <w:gridCol w:w="19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1589234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111527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951270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843811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842108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42990</w:t>
            </w:r>
          </w:p>
        </w:tc>
      </w:tr>
      <w:tr>
        <w:trPr>
          <w:trHeight w:val="16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заңнамаларына сәйкес ауылдық жерлердегі денсаулық сақтау, білім беру, әлеуметтік қамтамасыз ету, мәдениет мамандарына отын сатып алуға әлеуметтік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64746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42145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инвестициялық</w:t>
      </w:r>
      <w:r>
        <w:rPr>
          <w:rFonts w:ascii="Times New Roman"/>
          <w:b/>
          <w:i w:val="false"/>
          <w:color w:val="000080"/>
          <w:sz w:val="28"/>
        </w:rPr>
        <w:t xml:space="preserve"> жобаларды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бағдарламаларды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іске</w:t>
      </w:r>
      <w:r>
        <w:rPr>
          <w:rFonts w:ascii="Times New Roman"/>
          <w:b/>
          <w:i w:val="false"/>
          <w:color w:val="000080"/>
          <w:sz w:val="28"/>
        </w:rPr>
        <w:t xml:space="preserve"> асыруға</w:t>
      </w:r>
      <w:r>
        <w:rPr>
          <w:rFonts w:ascii="Times New Roman"/>
          <w:b/>
          <w:i w:val="false"/>
          <w:color w:val="000080"/>
          <w:sz w:val="28"/>
        </w:rPr>
        <w:t xml:space="preserve"> бағытталған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бағдарламаларға</w:t>
      </w:r>
      <w:r>
        <w:rPr>
          <w:rFonts w:ascii="Times New Roman"/>
          <w:b/>
          <w:i w:val="false"/>
          <w:color w:val="000080"/>
          <w:sz w:val="28"/>
        </w:rPr>
        <w:t xml:space="preserve"> бөлумен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бюджетті</w:t>
      </w:r>
      <w:r>
        <w:rPr>
          <w:rFonts w:ascii="Times New Roman"/>
          <w:b/>
          <w:i w:val="false"/>
          <w:color w:val="000080"/>
          <w:sz w:val="28"/>
        </w:rPr>
        <w:t xml:space="preserve"> дамытудың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бағдарламаларының</w:t>
      </w:r>
      <w:r>
        <w:rPr>
          <w:rFonts w:ascii="Times New Roman"/>
          <w:b/>
          <w:i w:val="false"/>
          <w:color w:val="000080"/>
          <w:sz w:val="28"/>
        </w:rPr>
        <w:t xml:space="preserve">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00"/>
        <w:gridCol w:w="801"/>
        <w:gridCol w:w="881"/>
        <w:gridCol w:w="9005"/>
        <w:gridCol w:w="19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254128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206401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198611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ауданды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бюджетті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орындалу барысында секвестрлеуге жатпайтын бюджеттік ба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дарламаларды</w:t>
      </w:r>
      <w:r>
        <w:rPr>
          <w:rFonts w:ascii="Times New Roman"/>
          <w:b/>
          <w:i w:val="false"/>
          <w:color w:val="000080"/>
          <w:sz w:val="28"/>
        </w:rPr>
        <w:t xml:space="preserve">ң 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7"/>
        <w:gridCol w:w="859"/>
        <w:gridCol w:w="778"/>
        <w:gridCol w:w="9100"/>
        <w:gridCol w:w="2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Атасу кентiнi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7"/>
        <w:gridCol w:w="839"/>
        <w:gridCol w:w="798"/>
        <w:gridCol w:w="9101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104851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 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12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 ), ауылдық (селолық) округтерде автомобиль жолдарының жұмыс істеуін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Кызылжар кентiнi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7"/>
        <w:gridCol w:w="839"/>
        <w:gridCol w:w="778"/>
        <w:gridCol w:w="9060"/>
        <w:gridCol w:w="20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11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М.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мажанов атында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7"/>
        <w:gridCol w:w="859"/>
        <w:gridCol w:w="879"/>
        <w:gridCol w:w="8919"/>
        <w:gridCol w:w="20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тасты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7"/>
        <w:gridCol w:w="879"/>
        <w:gridCol w:w="798"/>
        <w:gridCol w:w="8960"/>
        <w:gridCol w:w="21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Айнаб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ла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39"/>
        <w:gridCol w:w="801"/>
        <w:gridCol w:w="882"/>
        <w:gridCol w:w="8945"/>
        <w:gridCol w:w="21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12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бек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17"/>
        <w:gridCol w:w="777"/>
        <w:gridCol w:w="9007"/>
        <w:gridCol w:w="21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12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Бидайы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840"/>
        <w:gridCol w:w="820"/>
        <w:gridCol w:w="8791"/>
        <w:gridCol w:w="2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Байдалы би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 xml:space="preserve">ң </w:t>
      </w:r>
      <w:r>
        <w:rPr>
          <w:rFonts w:ascii="Times New Roman"/>
          <w:b/>
          <w:i w:val="false"/>
          <w:color w:val="000080"/>
          <w:sz w:val="28"/>
        </w:rPr>
        <w:t>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7"/>
        <w:gridCol w:w="839"/>
        <w:gridCol w:w="819"/>
        <w:gridCol w:w="8898"/>
        <w:gridCol w:w="21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 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 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Ералиев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37"/>
        <w:gridCol w:w="898"/>
        <w:gridCol w:w="8806"/>
        <w:gridCol w:w="22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а ауданы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араа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аш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7"/>
        <w:gridCol w:w="879"/>
        <w:gridCol w:w="859"/>
        <w:gridCol w:w="8697"/>
        <w:gridCol w:w="23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Т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гiскен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17"/>
        <w:gridCol w:w="777"/>
        <w:gridCol w:w="8846"/>
        <w:gridCol w:w="23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сессиясының N 19/169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 сессиясының N 12/109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Жа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аар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ауданы Целинный 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округiнi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36"/>
        <w:gridCol w:w="817"/>
        <w:gridCol w:w="777"/>
        <w:gridCol w:w="8826"/>
        <w:gridCol w:w="23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