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3768" w14:textId="c0b3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жергілікті өкілетті органдардың шешімімен көмекке мұқтаж азаматтардың жекелеген категорияларына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14 сессиясының 2009 жылғы 31 наурыздағы N 173 шешімі. Қарағанды облысы Нұра ауданы Әділет басқармасында 2009 жылғы 30 сәуірде N 8-14-94 тіркелді. Күші жойылды - Қарағанды облысы Нұра аудандық мәслихатының 22 сессиясының 2009 жылғы 22 желтоқсандағы N 237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аудандық мәслихатының 22 сессиясының 2009.12.22 N 237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 жергілікті мемлекеттік басқару және өзін-өзі басқару туралы",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қорғау туралы", 1999 жылғы 7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азаматтардың жекелеген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санаттарына жеңілдіктер беру мәселелері бойынша кейбір заң актілеріне өзгерістер мен толықтырулар енгізу туралы",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мүгедектеріне және соларға теңестірілген адамдарға берілетін жеңілдіктер мен оларды әлеуметтік қорғау туралы" Заңдарының негізінде Нұра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"Нұра ауданының жұмыспен қамту және әлеуметтік бағдарламалар бөлімі" мемлекеттік мекемесіне "Қазпочта" АҚ - арқылы банктік операциялар түрлеріне сәйкес, жергілікті өкілетті органдардың шешімімен қаралған әлеуметтік төлемақылардың тиісті сомаларын, аудан азаматтарының келесі аталған жекелеген категорияларына төленсін: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 күні мерекесіне: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мүгедектеріне, әлеуметтік көмек төлемі Нұра ауданының мемлекеттік Зейнетақы төлеу Орталығы ұсынған тізім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бұрыңғы концлагерлердің кәмелетке толмаған тұтқыны болғандарға;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Ленинград блокадасы кезінде сол жерде жұмыс істеп және "Ленинградты қорғағаны үшін" медалімен және "блокадалық Ленинградтың тұрғыны" белгісімен марапатталған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 жылдарында тылда жанкештілік еңбегі және мінсіз әскери кызметі үшін бұрынғы КСРО-ның ордендері және медалдарімен марапатталған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 қорғау күніне: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мүгедек балаларға, төлемақы Нұра ауданының мемлекеттік Зейнетақы төлеу Орталығы ұсынған тізім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соғысына қатысқандары мен мүгедектеріне от жағатын мезгілде коммуналдық қызмет ақысына, электрқуатына, қатты отынына;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кент және ауылдардың аз қамтылған азаматтарына егер орташа жандық табысы күн көріс деңгейінен төмен немесе кейбір орын алған жағдайларға байланысты шұғыл қолдауға мұқтаж болғанда;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кент және ауыл азаматтарының орташа жандық табысы күн көріс деңгейінен жоғары болғанда, айрықша жағдайларда - өрт, денсаулыққа қауыпты жағдайда, жол апаты және басқа кездейсоқ жағдайларда әлеуметтік төлемақы алу құқығы 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құжаттарды рәсімдеуге.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көмектің төлемақысы осы шешімнің 1 тармағы 1), 2), 3), 4), 5), 6) тармақшаларында аталған азаматтардың жекелеген категорияларына Нұра ауданының мемлекеттік Зейнетақы төлеу Орталығының ұсынған тізімдері негізінде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1 тармағы 7), 8), 9) тармақшаларында аталған азаматтардың жекелеген категорияларына әлеуметтік көмек төлемақысы келесі құжаттардың негізінде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көрсетуге жазбаша түрдегі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өтінушінің жеке куәлігінің,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емдеу мекемесінің емделу қажеттілігі туралы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өрт туралы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кірістерінің түрі көрсетілген материалдық-тұрмыстық жағдайды тексеру актісі және кент немесе ауыл әкімінің ұсыныcы.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Намысов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Тұранов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