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24ce" w14:textId="5722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теңгерімінде тұрған аудандық коммуналдық меншіктегі объектілерді мүліктік жалдауға (жалға) берудегі жалдау ақысының есеп айырысу мөлшерлемесі мен қолданылатын коэффициеттер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2009 жылғы 17 маусымдағы N 297 қаулысы. Қызылорда облысының Әділет департаменті Сырдария ауданының Әділет басқармасында 2009 жылы 14 шілдеде N 10-8-94 тіркелді. Күші жойылды - Қызылорда облысы Сырдария ауданы әкімдігінің 2011 жылғы 25 шілдедегі N 310 қаулысымен</w:t>
      </w:r>
    </w:p>
    <w:p>
      <w:pPr>
        <w:spacing w:after="0"/>
        <w:ind w:left="0"/>
        <w:jc w:val="both"/>
      </w:pPr>
      <w:r>
        <w:rPr>
          <w:rFonts w:ascii="Times New Roman"/>
          <w:b w:val="false"/>
          <w:i w:val="false"/>
          <w:color w:val="ff0000"/>
          <w:sz w:val="28"/>
        </w:rPr>
        <w:t>      Ескерту. Күші жойылды - Қызылорда облысы Сырдария ауданы әкімдігінің 2011.07.25 N 310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Қызылорда облысы әкімдігінің 2009 жылғы 2 наурыздағы </w:t>
      </w:r>
      <w:r>
        <w:rPr>
          <w:rFonts w:ascii="Times New Roman"/>
          <w:b w:val="false"/>
          <w:i w:val="false"/>
          <w:color w:val="000000"/>
          <w:sz w:val="28"/>
        </w:rPr>
        <w:t>N 333</w:t>
      </w:r>
      <w:r>
        <w:rPr>
          <w:rFonts w:ascii="Times New Roman"/>
          <w:b w:val="false"/>
          <w:i w:val="false"/>
          <w:color w:val="000000"/>
          <w:sz w:val="28"/>
        </w:rPr>
        <w:t xml:space="preserve"> /Мем. тіркеу N 4221.08.04.2009 ж./ "Мемлекеттік мекемелердің теңгерімінде тұрған облыстық коммуналдық меншіктегі объектілерді мүліктік жалдауға (жалға) берудегі жалдау ақысының есеп айырысу мөлшерлемесі мен қолданылатын коэффициенттер мөлшерін бекіту туралы" қаулысы мен "Аудандық коммуналдық меншіктегі объектілерді кейіннен сатып алу құқығымен (құқығынсыз) мүліктік жалдауға (жалға) немесе сенімгерлік басқаруға беру Ережелерін бекіту туралы" Сырдария ауданы әкімдігінің 2006 жылғы 28 қыркүйектегі N 415 қаулысына сәйкес Сырдария ауданы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Мемлекеттік мекемелердің теңгерімінде тұрған аудандық коммуналдық меншіктегі объектілерді мүліктік жалдауға (жалға) берудегі жалдау ақысының есеп айырысу мөлшерлемесі мен қолданылатын коэффициенттер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Сырдария ауданы әкімдігінің 2008 жылғы 05 наурыздағы N 144 "Мемлекеттік мекемелердің теңгерімінде тұрған аудандық коммуналдық меншігіндегі объектілерді мүліктік жалдауға (жалға) берудегі 2008 жылғы жалдау ақысының есеп айырысу мөлшерлемесі мен қолданылатын коэффициенттер мөлшерін бекіту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С. Тәуіпбаев</w:t>
      </w:r>
    </w:p>
    <w:bookmarkStart w:name="z5" w:id="1"/>
    <w:p>
      <w:pPr>
        <w:spacing w:after="0"/>
        <w:ind w:left="0"/>
        <w:jc w:val="both"/>
      </w:pPr>
      <w:r>
        <w:rPr>
          <w:rFonts w:ascii="Times New Roman"/>
          <w:b w:val="false"/>
          <w:i w:val="false"/>
          <w:color w:val="000000"/>
          <w:sz w:val="28"/>
        </w:rPr>
        <w:t>
2009 жылғы 17 маусымдағы</w:t>
      </w:r>
      <w:r>
        <w:br/>
      </w:r>
      <w:r>
        <w:rPr>
          <w:rFonts w:ascii="Times New Roman"/>
          <w:b w:val="false"/>
          <w:i w:val="false"/>
          <w:color w:val="000000"/>
          <w:sz w:val="28"/>
        </w:rPr>
        <w:t>
N 297 аудан әкімдігінің</w:t>
      </w:r>
      <w:r>
        <w:br/>
      </w:r>
      <w:r>
        <w:rPr>
          <w:rFonts w:ascii="Times New Roman"/>
          <w:b w:val="false"/>
          <w:i w:val="false"/>
          <w:color w:val="000000"/>
          <w:sz w:val="28"/>
        </w:rPr>
        <w:t>
қаулысына қосымша</w:t>
      </w:r>
    </w:p>
    <w:bookmarkEnd w:id="1"/>
    <w:bookmarkStart w:name="z6" w:id="2"/>
    <w:p>
      <w:pPr>
        <w:spacing w:after="0"/>
        <w:ind w:left="0"/>
        <w:jc w:val="left"/>
      </w:pPr>
      <w:r>
        <w:rPr>
          <w:rFonts w:ascii="Times New Roman"/>
          <w:b/>
          <w:i w:val="false"/>
          <w:color w:val="000000"/>
        </w:rPr>
        <w:t xml:space="preserve"> 
Мемлекеттік мекемелердің теңгерімінде тұрған ауданның коммуналдық меншігіндегі объектілерді мүліктік жалдауға (жалға) берудегі жалдау ақысының есеп айырысу мөлшерлемесі мен</w:t>
      </w:r>
      <w:r>
        <w:br/>
      </w:r>
      <w:r>
        <w:rPr>
          <w:rFonts w:ascii="Times New Roman"/>
          <w:b/>
          <w:i w:val="false"/>
          <w:color w:val="000000"/>
        </w:rPr>
        <w:t>
қолданылатын коэффициенттер мөлшері       </w:t>
      </w:r>
      <w:r>
        <w:br/>
      </w:r>
      <w:r>
        <w:rPr>
          <w:rFonts w:ascii="Times New Roman"/>
          <w:b/>
          <w:i w:val="false"/>
          <w:color w:val="000000"/>
        </w:rPr>
        <w:t>
 Бір жылға 1 шаршы метр үшін жалдау ақысының есеп айырысу мөлшерлемесі 1,5 айлық есептік көрсеткіш АЕК)</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0473"/>
        <w:gridCol w:w="1614"/>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Коэффициенттер түрі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Коэффициент мөлшері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Құрылыстың тұрпатын ескеретін коэффициент (Ктұр):</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 буқазандық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үшін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емес жайдың түрін ескеретін коэффициент (Ктүр):</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тұрған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кіріктірме – жапсарлас бөлігі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цокольдік (жартылай өжіре) бөлігі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өжіре бөлігі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Жайдың жайлылық деңгейін ескеретін коэффициент (Кж):</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барлық-инженерлік-техникалық коммуникациямен жабдықталған жай үшін коммуникацияның қандай бір түрі жоқ болған жағдайда әрбір түрі үшін 0,1 азаяды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орналасуын ескеретін коэффициент (Ка):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орталығы үшін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орталығының шет аймағы үшін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орталығы емес ауылдар үшін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алушының қызмет түрін ескеретін коэффициент (Кқ)</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"Казпошта" акционерлік қоғамы үшін есеп айырысу-кассалық орталықтары үшін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делдалдық іс-қимыл және кедендік қызметтер, айырбастау пункттері және қызметі бағалы қағаздар нарығымен байланысты ұйымдар, сақтандыру, инвестициялық компаниялар, нотариалдық және адвокаттық кеңселер үшін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тамақтандыру, сауда, қонақ үйі қызметтерін ұйымдастыру үшін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салаларда қызмет ұйымдастыру үшін:</w:t>
            </w:r>
          </w:p>
          <w:p>
            <w:pPr>
              <w:spacing w:after="20"/>
              <w:ind w:left="20"/>
              <w:jc w:val="both"/>
            </w:pPr>
            <w:r>
              <w:rPr>
                <w:rFonts w:ascii="Times New Roman"/>
                <w:b w:val="false"/>
                <w:i w:val="false"/>
                <w:color w:val="000000"/>
                <w:sz w:val="20"/>
              </w:rPr>
              <w:t>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1,1</w:t>
            </w:r>
            <w:r>
              <w:br/>
            </w:r>
            <w:r>
              <w:rPr>
                <w:rFonts w:ascii="Times New Roman"/>
                <w:b/>
                <w:i w:val="false"/>
                <w:color w:val="000000"/>
                <w:sz w:val="20"/>
              </w:rPr>
              <w:t>
0,9</w:t>
            </w:r>
            <w:r>
              <w:br/>
            </w:r>
            <w:r>
              <w:rPr>
                <w:rFonts w:ascii="Times New Roman"/>
                <w:b/>
                <w:i w:val="false"/>
                <w:color w:val="000000"/>
                <w:sz w:val="20"/>
              </w:rPr>
              <w:t>
0,8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арнайы білім беру орындарында, денсаулық сақтау мекемелерінде және мемлекеттік мекемелердің ғимараттарында тамақтандыру қызметін ұйымдастыру үшін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үшін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алушының ұйымдастырушылық-құқықтық нысанын ескеретін коэффициент (Кұқ):</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заңды тұлғалар үшін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сауда-сатып алу (делдалдық) қызметтерді санамағанда өндірістік іс-қимыл ұйымдастыру және халыққа қызмет көрсету саласын дамытуға шағын кәсіпкерліктің субъектілері үшін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 үшін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акцияларының (қатысу үлестері) елу және одан астам пайызы немесе бақылау пакеті мемлекетке тиесілі және бюджеттік бағдарламаларды орындаудан 90 пайыздан кем емес табыс түсіретін акционерлік қоғамдар (жауапкершілігі шектеулі серіктестіктер) үшін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 үшін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мекемелер, қайырымдылық, қоғамдық және коммерциялық емес ұйымдар үшін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r>
    </w:tbl>
    <w:bookmarkStart w:name="z7" w:id="3"/>
    <w:p>
      <w:pPr>
        <w:spacing w:after="0"/>
        <w:ind w:left="0"/>
        <w:jc w:val="both"/>
      </w:pPr>
      <w:r>
        <w:rPr>
          <w:rFonts w:ascii="Times New Roman"/>
          <w:b/>
          <w:i w:val="false"/>
          <w:color w:val="000000"/>
          <w:sz w:val="28"/>
        </w:rPr>
        <w:t>      Ескертпе:</w:t>
      </w:r>
      <w:r>
        <w:br/>
      </w:r>
      <w:r>
        <w:rPr>
          <w:rFonts w:ascii="Times New Roman"/>
          <w:b w:val="false"/>
          <w:i w:val="false"/>
          <w:color w:val="000000"/>
          <w:sz w:val="28"/>
        </w:rPr>
        <w:t>
</w:t>
      </w:r>
      <w:r>
        <w:rPr>
          <w:rFonts w:ascii="Times New Roman"/>
          <w:b/>
          <w:i w:val="false"/>
          <w:color w:val="000000"/>
          <w:sz w:val="28"/>
        </w:rPr>
        <w:t>      1.</w:t>
      </w:r>
      <w:r>
        <w:rPr>
          <w:rFonts w:ascii="Times New Roman"/>
          <w:b w:val="false"/>
          <w:i w:val="false"/>
          <w:color w:val="000000"/>
          <w:sz w:val="28"/>
        </w:rPr>
        <w:t xml:space="preserve"> Аудандық коммуналдық мемлекеттік мекемелердің теңгерімінде тұрған мемлекеттік тұрғын үй емес қордың объектілерін мүліктік жалға (жалдауға) берген кезде жылдық жалдау ақысын есептеу төмендегідей жүзеге асырылады:</w:t>
      </w:r>
      <w:r>
        <w:br/>
      </w:r>
      <w:r>
        <w:rPr>
          <w:rFonts w:ascii="Times New Roman"/>
          <w:b w:val="false"/>
          <w:i w:val="false"/>
          <w:color w:val="000000"/>
          <w:sz w:val="28"/>
        </w:rPr>
        <w:t>
      </w:t>
      </w:r>
      <w:r>
        <w:rPr>
          <w:rFonts w:ascii="Times New Roman"/>
          <w:b/>
          <w:i w:val="false"/>
          <w:color w:val="000000"/>
          <w:sz w:val="28"/>
        </w:rPr>
        <w:t>Жа =Еа х А х Ктұр х К түр х Кж х Ка х Кқ х Кұқ</w:t>
      </w:r>
      <w:r>
        <w:br/>
      </w:r>
      <w:r>
        <w:rPr>
          <w:rFonts w:ascii="Times New Roman"/>
          <w:b w:val="false"/>
          <w:i w:val="false"/>
          <w:color w:val="000000"/>
          <w:sz w:val="28"/>
        </w:rPr>
        <w:t>
      Бұл жерде:</w:t>
      </w:r>
      <w:r>
        <w:br/>
      </w:r>
      <w:r>
        <w:rPr>
          <w:rFonts w:ascii="Times New Roman"/>
          <w:b w:val="false"/>
          <w:i w:val="false"/>
          <w:color w:val="000000"/>
          <w:sz w:val="28"/>
        </w:rPr>
        <w:t>
      </w:t>
      </w:r>
      <w:r>
        <w:rPr>
          <w:rFonts w:ascii="Times New Roman"/>
          <w:b/>
          <w:i w:val="false"/>
          <w:color w:val="000000"/>
          <w:sz w:val="28"/>
        </w:rPr>
        <w:t>Жа</w:t>
      </w:r>
      <w:r>
        <w:rPr>
          <w:rFonts w:ascii="Times New Roman"/>
          <w:b w:val="false"/>
          <w:i w:val="false"/>
          <w:color w:val="000000"/>
          <w:sz w:val="28"/>
        </w:rPr>
        <w:t xml:space="preserve"> – жалға алынған алаңның жалдау ақысының есеп айырысу мөлшерлемесі;</w:t>
      </w:r>
      <w:r>
        <w:br/>
      </w:r>
      <w:r>
        <w:rPr>
          <w:rFonts w:ascii="Times New Roman"/>
          <w:b w:val="false"/>
          <w:i w:val="false"/>
          <w:color w:val="000000"/>
          <w:sz w:val="28"/>
        </w:rPr>
        <w:t>
      </w:t>
      </w:r>
      <w:r>
        <w:rPr>
          <w:rFonts w:ascii="Times New Roman"/>
          <w:b/>
          <w:i w:val="false"/>
          <w:color w:val="000000"/>
          <w:sz w:val="28"/>
        </w:rPr>
        <w:t>Еа</w:t>
      </w:r>
      <w:r>
        <w:rPr>
          <w:rFonts w:ascii="Times New Roman"/>
          <w:b w:val="false"/>
          <w:i w:val="false"/>
          <w:color w:val="000000"/>
          <w:sz w:val="28"/>
        </w:rPr>
        <w:t xml:space="preserve"> – 1 шаршы метрге жылдық жалдау ақысының есеп айырысу мөлшерлемесі, теңгемен;</w:t>
      </w:r>
      <w:r>
        <w:br/>
      </w:r>
      <w:r>
        <w:rPr>
          <w:rFonts w:ascii="Times New Roman"/>
          <w:b w:val="false"/>
          <w:i w:val="false"/>
          <w:color w:val="000000"/>
          <w:sz w:val="28"/>
        </w:rPr>
        <w:t>
      </w:t>
      </w:r>
      <w:r>
        <w:rPr>
          <w:rFonts w:ascii="Times New Roman"/>
          <w:b/>
          <w:i w:val="false"/>
          <w:color w:val="000000"/>
          <w:sz w:val="28"/>
        </w:rPr>
        <w:t>А</w:t>
      </w:r>
      <w:r>
        <w:rPr>
          <w:rFonts w:ascii="Times New Roman"/>
          <w:b w:val="false"/>
          <w:i w:val="false"/>
          <w:color w:val="000000"/>
          <w:sz w:val="28"/>
        </w:rPr>
        <w:t xml:space="preserve"> – жалға алынатын алаң, шаршы метр;</w:t>
      </w:r>
      <w:r>
        <w:br/>
      </w:r>
      <w:r>
        <w:rPr>
          <w:rFonts w:ascii="Times New Roman"/>
          <w:b w:val="false"/>
          <w:i w:val="false"/>
          <w:color w:val="000000"/>
          <w:sz w:val="28"/>
        </w:rPr>
        <w:t>
      </w:t>
      </w:r>
      <w:r>
        <w:rPr>
          <w:rFonts w:ascii="Times New Roman"/>
          <w:b/>
          <w:i w:val="false"/>
          <w:color w:val="000000"/>
          <w:sz w:val="28"/>
        </w:rPr>
        <w:t xml:space="preserve">Ктұр </w:t>
      </w:r>
      <w:r>
        <w:rPr>
          <w:rFonts w:ascii="Times New Roman"/>
          <w:b w:val="false"/>
          <w:i w:val="false"/>
          <w:color w:val="000000"/>
          <w:sz w:val="28"/>
        </w:rPr>
        <w:t>– жайдың тұрпатын ескеретін коэффициент;</w:t>
      </w:r>
      <w:r>
        <w:br/>
      </w:r>
      <w:r>
        <w:rPr>
          <w:rFonts w:ascii="Times New Roman"/>
          <w:b w:val="false"/>
          <w:i w:val="false"/>
          <w:color w:val="000000"/>
          <w:sz w:val="28"/>
        </w:rPr>
        <w:t>
      </w:t>
      </w:r>
      <w:r>
        <w:rPr>
          <w:rFonts w:ascii="Times New Roman"/>
          <w:b/>
          <w:i w:val="false"/>
          <w:color w:val="000000"/>
          <w:sz w:val="28"/>
        </w:rPr>
        <w:t>Ктүр</w:t>
      </w:r>
      <w:r>
        <w:rPr>
          <w:rFonts w:ascii="Times New Roman"/>
          <w:b w:val="false"/>
          <w:i w:val="false"/>
          <w:color w:val="000000"/>
          <w:sz w:val="28"/>
        </w:rPr>
        <w:t xml:space="preserve"> - тұрғын үй емес жайдың түрін ескеретін коэффициент;</w:t>
      </w:r>
      <w:r>
        <w:br/>
      </w:r>
      <w:r>
        <w:rPr>
          <w:rFonts w:ascii="Times New Roman"/>
          <w:b w:val="false"/>
          <w:i w:val="false"/>
          <w:color w:val="000000"/>
          <w:sz w:val="28"/>
        </w:rPr>
        <w:t>
      </w:t>
      </w:r>
      <w:r>
        <w:rPr>
          <w:rFonts w:ascii="Times New Roman"/>
          <w:b/>
          <w:i w:val="false"/>
          <w:color w:val="000000"/>
          <w:sz w:val="28"/>
        </w:rPr>
        <w:t xml:space="preserve">Кж </w:t>
      </w:r>
      <w:r>
        <w:rPr>
          <w:rFonts w:ascii="Times New Roman"/>
          <w:b w:val="false"/>
          <w:i w:val="false"/>
          <w:color w:val="000000"/>
          <w:sz w:val="28"/>
        </w:rPr>
        <w:t>- жайдың жайлылық деңгейін ескеретін коэффициент;</w:t>
      </w:r>
      <w:r>
        <w:br/>
      </w:r>
      <w:r>
        <w:rPr>
          <w:rFonts w:ascii="Times New Roman"/>
          <w:b w:val="false"/>
          <w:i w:val="false"/>
          <w:color w:val="000000"/>
          <w:sz w:val="28"/>
        </w:rPr>
        <w:t>
      </w:t>
      </w:r>
      <w:r>
        <w:rPr>
          <w:rFonts w:ascii="Times New Roman"/>
          <w:b/>
          <w:i w:val="false"/>
          <w:color w:val="000000"/>
          <w:sz w:val="28"/>
        </w:rPr>
        <w:t xml:space="preserve">Ка </w:t>
      </w:r>
      <w:r>
        <w:rPr>
          <w:rFonts w:ascii="Times New Roman"/>
          <w:b w:val="false"/>
          <w:i w:val="false"/>
          <w:color w:val="000000"/>
          <w:sz w:val="28"/>
        </w:rPr>
        <w:t>- аумақтық орналасуын ескеретін коэффициент;</w:t>
      </w:r>
      <w:r>
        <w:br/>
      </w:r>
      <w:r>
        <w:rPr>
          <w:rFonts w:ascii="Times New Roman"/>
          <w:b w:val="false"/>
          <w:i w:val="false"/>
          <w:color w:val="000000"/>
          <w:sz w:val="28"/>
        </w:rPr>
        <w:t>
      </w:t>
      </w:r>
      <w:r>
        <w:rPr>
          <w:rFonts w:ascii="Times New Roman"/>
          <w:b/>
          <w:i w:val="false"/>
          <w:color w:val="000000"/>
          <w:sz w:val="28"/>
        </w:rPr>
        <w:t>Кқ</w:t>
      </w:r>
      <w:r>
        <w:rPr>
          <w:rFonts w:ascii="Times New Roman"/>
          <w:b w:val="false"/>
          <w:i w:val="false"/>
          <w:color w:val="000000"/>
          <w:sz w:val="28"/>
        </w:rPr>
        <w:t xml:space="preserve"> - жалға алушының қызмет түрін ескеретін коэффициент;</w:t>
      </w:r>
      <w:r>
        <w:br/>
      </w:r>
      <w:r>
        <w:rPr>
          <w:rFonts w:ascii="Times New Roman"/>
          <w:b w:val="false"/>
          <w:i w:val="false"/>
          <w:color w:val="000000"/>
          <w:sz w:val="28"/>
        </w:rPr>
        <w:t>
      </w:t>
      </w:r>
      <w:r>
        <w:rPr>
          <w:rFonts w:ascii="Times New Roman"/>
          <w:b/>
          <w:i w:val="false"/>
          <w:color w:val="000000"/>
          <w:sz w:val="28"/>
        </w:rPr>
        <w:t xml:space="preserve">Кұқ </w:t>
      </w:r>
      <w:r>
        <w:rPr>
          <w:rFonts w:ascii="Times New Roman"/>
          <w:b w:val="false"/>
          <w:i w:val="false"/>
          <w:color w:val="000000"/>
          <w:sz w:val="28"/>
        </w:rPr>
        <w:t>- жалға алушының ұйымдастырушылық-құқықтық нысанын ескеретін коэффициент.</w:t>
      </w:r>
    </w:p>
    <w:bookmarkEnd w:id="3"/>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Жабдықтар және автокөлік құралдарын мүліктік жалға (жалдауға) берген кезде жалдау ақысы мына формула бойынша есептеледі:</w:t>
      </w:r>
      <w:r>
        <w:br/>
      </w:r>
      <w:r>
        <w:rPr>
          <w:rFonts w:ascii="Times New Roman"/>
          <w:b w:val="false"/>
          <w:i w:val="false"/>
          <w:color w:val="000000"/>
          <w:sz w:val="28"/>
        </w:rPr>
        <w:t>
      </w:t>
      </w:r>
      <w:r>
        <w:rPr>
          <w:rFonts w:ascii="Times New Roman"/>
          <w:b/>
          <w:i w:val="false"/>
          <w:color w:val="000000"/>
          <w:sz w:val="28"/>
        </w:rPr>
        <w:t>Жа=Ққ х Nam / 100 х Кт</w:t>
      </w:r>
      <w:r>
        <w:br/>
      </w:r>
      <w:r>
        <w:rPr>
          <w:rFonts w:ascii="Times New Roman"/>
          <w:b w:val="false"/>
          <w:i w:val="false"/>
          <w:color w:val="000000"/>
          <w:sz w:val="28"/>
        </w:rPr>
        <w:t>
      Бұл жерде:</w:t>
      </w:r>
      <w:r>
        <w:br/>
      </w:r>
      <w:r>
        <w:rPr>
          <w:rFonts w:ascii="Times New Roman"/>
          <w:b w:val="false"/>
          <w:i w:val="false"/>
          <w:color w:val="000000"/>
          <w:sz w:val="28"/>
        </w:rPr>
        <w:t>
      </w:t>
      </w:r>
      <w:r>
        <w:rPr>
          <w:rFonts w:ascii="Times New Roman"/>
          <w:b/>
          <w:i w:val="false"/>
          <w:color w:val="000000"/>
          <w:sz w:val="28"/>
        </w:rPr>
        <w:t>Жа</w:t>
      </w:r>
      <w:r>
        <w:rPr>
          <w:rFonts w:ascii="Times New Roman"/>
          <w:b w:val="false"/>
          <w:i w:val="false"/>
          <w:color w:val="000000"/>
          <w:sz w:val="28"/>
        </w:rPr>
        <w:t xml:space="preserve"> – жабдықтар және көлік құралдарына жылдық жалдау ақысының мөлшерлемесі;</w:t>
      </w:r>
      <w:r>
        <w:br/>
      </w:r>
      <w:r>
        <w:rPr>
          <w:rFonts w:ascii="Times New Roman"/>
          <w:b w:val="false"/>
          <w:i w:val="false"/>
          <w:color w:val="000000"/>
          <w:sz w:val="28"/>
        </w:rPr>
        <w:t>
      </w:t>
      </w:r>
      <w:r>
        <w:rPr>
          <w:rFonts w:ascii="Times New Roman"/>
          <w:b/>
          <w:i w:val="false"/>
          <w:color w:val="000000"/>
          <w:sz w:val="28"/>
        </w:rPr>
        <w:t>Ққ</w:t>
      </w:r>
      <w:r>
        <w:rPr>
          <w:rFonts w:ascii="Times New Roman"/>
          <w:b w:val="false"/>
          <w:i w:val="false"/>
          <w:color w:val="000000"/>
          <w:sz w:val="28"/>
        </w:rPr>
        <w:t xml:space="preserve"> – бухгалтерлік есеп деректері бойынша жабдықтардың қалдық құны;</w:t>
      </w:r>
      <w:r>
        <w:br/>
      </w:r>
      <w:r>
        <w:rPr>
          <w:rFonts w:ascii="Times New Roman"/>
          <w:b w:val="false"/>
          <w:i w:val="false"/>
          <w:color w:val="000000"/>
          <w:sz w:val="28"/>
        </w:rPr>
        <w:t>
      Есептелген тозуы 100 пайыз болған жабдықтар және көлік құралдарын мүліктік жалға (жалдауға) берген кезде, оларың қалдық құны алғашқы құнынан (қалпына келтірілген) 10 пайыз мөлшерде алынады;</w:t>
      </w:r>
      <w:r>
        <w:br/>
      </w:r>
      <w:r>
        <w:rPr>
          <w:rFonts w:ascii="Times New Roman"/>
          <w:b w:val="false"/>
          <w:i w:val="false"/>
          <w:color w:val="000000"/>
          <w:sz w:val="28"/>
        </w:rPr>
        <w:t>
      </w:t>
      </w:r>
      <w:r>
        <w:rPr>
          <w:rFonts w:ascii="Times New Roman"/>
          <w:b/>
          <w:i w:val="false"/>
          <w:color w:val="000000"/>
          <w:sz w:val="28"/>
        </w:rPr>
        <w:t>Nam</w:t>
      </w:r>
      <w:r>
        <w:rPr>
          <w:rFonts w:ascii="Times New Roman"/>
          <w:b w:val="false"/>
          <w:i w:val="false"/>
          <w:color w:val="000000"/>
          <w:sz w:val="28"/>
        </w:rPr>
        <w:t xml:space="preserve"> – "Салық және бюджетке төленетін басқа да міндетті төлемдер туралы (Салық кодексі)" Қазақстан Республикасының 2008 жылғы 10 желтоқсандағы Кодексіне сәйкес амортизацияның шекті нормалары;</w:t>
      </w:r>
      <w:r>
        <w:br/>
      </w:r>
      <w:r>
        <w:rPr>
          <w:rFonts w:ascii="Times New Roman"/>
          <w:b w:val="false"/>
          <w:i w:val="false"/>
          <w:color w:val="000000"/>
          <w:sz w:val="28"/>
        </w:rPr>
        <w:t>
      </w:t>
      </w:r>
      <w:r>
        <w:rPr>
          <w:rFonts w:ascii="Times New Roman"/>
          <w:b/>
          <w:i w:val="false"/>
          <w:color w:val="000000"/>
          <w:sz w:val="28"/>
        </w:rPr>
        <w:t>Кт</w:t>
      </w:r>
      <w:r>
        <w:rPr>
          <w:rFonts w:ascii="Times New Roman"/>
          <w:b w:val="false"/>
          <w:i w:val="false"/>
          <w:color w:val="000000"/>
          <w:sz w:val="28"/>
        </w:rPr>
        <w:t xml:space="preserve"> – төмендету коэффициенті (жабдықтар мен көлік құралдарының тозу құны алпыс пайыздан асқан кезде – 0,8 мөлшерде, сауда – сатып алу (делдалдық) қызметтерді санамағанда, өндірістік қызмет және халыққа қызмет көрсету саласын ұйымдастырған шағын кәсіпкерліктің субъектілеріне берген кезде – 0,5).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