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5e14" w14:textId="3e15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Маңғыстау ауданы бойынша халықтың нысаналы топтарына арналған әлеуметтік жұмыс орындарын беруші және құрушы шаруашылық субъектілерінің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әкімиятының 2009 жылғы 9 ақпандағы N 50 қаулысы. Маңғыстау ауданының Әділет басқармасында 2009 жылғы 12 наурызда N 11-5-72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Маңғыстау облысы әкімиятының 2005 жылғы 27 сәуірдегі «Халықтың нысаналы топтарына арналған жұмыс орындарын құру және қаржыландыру ережесін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N 146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басшылыққа алып, Маңғыстау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1.Қоса беріліп отырған 2009 жылға Маңғыстау ауданы бойынша халықтың нысаналы топтарына арналған әлеуметтік жұмыс орындарын беруші және құрушы шаруашылық субьектілерінің тізбесі бекітілсін /қосымша/.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2.Әлеуметтік жұмыс орындарына арналған бюджеттік қаржы шығындарын жоспарлап, әлеуметтік жұмыс орындарына қабылданған жұмыссыздардың еңбегін ішінара өтеуді қаржыландыру аудандық экономика және қаржы бөліміне /Р.Шабикова/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3.Әлеуметтік жұмыс орындарына халықтың нысаналы топтарынан жұмыссыздардың жіберілуін және оларға төленетін еңбекақы шығындарының ішінара өтелуін қамтамасыз ету аудандық жұмыспен қамту және әлеуметтік бағдарламалар бөліміне /С.Қайымова/ міндеттелсін.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қаулының орындалуын бақылау аудан әкімінің орынбасары Е.Махмутовқа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 әкімі    Ж.Албытов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