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5263e" w14:textId="5752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2009 жылғы 26 қаңтардағы № 23 "2009 жылы халықтың нысаналы топтарын және жұмыспен қамту мен әлеуметтік қорғауға жәрдемдесу жөніндегі шараларды белгілеу туралы"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2009 жылғы 27 шілдедегі № 906 қаулысы. Қостанай облысы Рудный қаласының Әділет басқармасында 2009 жылғы 2 қыркүйекте № 9-2-142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Әкімдіктің 2009 жылғы 26 қаңтардағы № 23 "2009 жылы халықтың нысаналы топтарын және жұмыспен қамту мен әлеуметтік қорғауға жәрдемдесу жөніндегі шараларды белгілеу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кесімдердің мемлекеттік тіркеу тізілімінде тіркеу нөмірі 9-2-121, 2009 жылғы 13 ақпанда "Рудненский рабочий" газетінде жарияланды, әкімдіктің 2009 жылғы 27 наурыздағы № 370 "Әкімдіктің 2009 жылғы 26 қаңтардағы № 23 "2009 жылы халықтың нысаналы топтарын және жұмыспен қамту мен әлеуметтік қорғауға жәрдемдесу жөніндегі шараларды белгілеу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толықтырулар енгізу туралы" қаулысымен толықтырулар енгізілді, Нормативтік құқықтық кесімдердің мемлекеттік тіркеу тізілімінде тіркеу нөмірі 9-2-134, 2009 жылғы 15 мамырда "Рудненский рабочий" газетінде № 19 болып жарияланды)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14)-тармақшасы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жұмыс беруші – заңды тұлғаның таратылуына не жұмыс беруші – жеке тұлғаның қызметін тоқтатуына, қызметкерлер санының немесе штатының қысқаруына байланысты жұмыстан босатылған адамдар";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15-тармақшасында "орта" сөзінен кейін "және жоғары" сөздері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16)-тармақшамен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жоғары және жоғары оқу орнынан кейінгі білім беру ұйымдарының бітірушілері".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Рудный қаласы әкімінің орынбасары А.А.Ишмұхамбетовке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қаласының әкімі                     Н. Денинг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"Рудный қалалық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Е.Скаредина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