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43c1" w14:textId="4e84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Қызметі дүркін-дүркін сипатта болатын Қазақстан Республикасының азаматтары, оралмандар үшін, сондай-ақ базарларда тауарлар өткізу, жұмыстар орындау, қызметтер көрсету жөніндегі қызметтерді жүзеге асыратын Қазақстан Республикасының азаматтары, оралмандар, дара кәсіпкерлер мен заңды тұлғалар үшін біржолғы талондардың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2009 жылғы 22 сәуірдегі № 137 шешімі. Қостанай облысы Қамысты ауданының Әділет басқармасында 2009 жылғы 6 мамырда № 9-11-91 тіркелді. Күші жойылды - Қостанай облысы Қамысты ауданы мәслихатының 2013 жылғы 4 қаңтардағы № 97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Қостанай облысы Қамысты ауданы мәслихатының 04.01.2013 № 97 шешімімен (қол қойылған сәтінен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Атауында және бүкіл мәтін бойынша "жеке тұлғалар" сөздері "Қазақстан Республикасының азаматтары, оралмандар" сөздерімен ауыстырылсын - Қостанай облысы Қамысты ауданы мәслихатының 2011.02.11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он күнтізбелік күн өткеннен кейін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"Салық және бюджетке төленетін басқа да міндетті төлемдер туралы" Қазақстан Республикасының кодексін (Салық кодексі) қолданысқа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36-бабының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6) тармақшасына сәйкес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Қызметi дүркін-дүркін сипатта болатын жеке тұлғалар үшін, сондай-ақ базарларда тауарлар өткізу, жұмыстар орындау, қызметтер көрсету жөніндегі қызметтерді жүзеге асыратын жеке тұлғалар, дара кәсіпкерлер мен заңды тұлғалар үшін бiржолғы талондардың құны белгіленсін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Мәслихаттың 2006 жылғы 21 желтоқсандағы № 220 "Қызметi ара-тұра сипатта болатын жеке тұлғалар және базарда тауарларды сатуды жүзеге асыратын тұлғалар үшін бiржолғы талондардың құнын бекіту туралы" шешімінің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оларды алғаш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кезекті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төрайымы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Қыстаубаева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Рақымжанов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Қызметi дүркін-дүркін сипатта болатын Қазақстан</w:t>
      </w:r>
      <w:r>
        <w:br/>
      </w:r>
      <w:r>
        <w:rPr>
          <w:rFonts w:ascii="Times New Roman"/>
          <w:b/>
          <w:i w:val="false"/>
          <w:color w:val="000000"/>
        </w:rPr>
        <w:t>Республикасының азаматтары, оралмандар үшін, сондай-ақ базарларда тауарлар өткізу, жұмыстар орындау,</w:t>
      </w:r>
      <w:r>
        <w:br/>
      </w:r>
      <w:r>
        <w:rPr>
          <w:rFonts w:ascii="Times New Roman"/>
          <w:b/>
          <w:i w:val="false"/>
          <w:color w:val="000000"/>
        </w:rPr>
        <w:t>қызметтер көрсету жөніндегі қызметтерді</w:t>
      </w:r>
      <w:r>
        <w:br/>
      </w:r>
      <w:r>
        <w:rPr>
          <w:rFonts w:ascii="Times New Roman"/>
          <w:b/>
          <w:i w:val="false"/>
          <w:color w:val="000000"/>
        </w:rPr>
        <w:t>жүзеге асыратын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азаматтары, оралмандар, дара кәсіпкерлер мен</w:t>
      </w:r>
      <w:r>
        <w:br/>
      </w:r>
      <w:r>
        <w:rPr>
          <w:rFonts w:ascii="Times New Roman"/>
          <w:b/>
          <w:i w:val="false"/>
          <w:color w:val="000000"/>
        </w:rPr>
        <w:t>заңды тұлғалар үшін бiржолғы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0"/>
        <w:gridCol w:w="5622"/>
        <w:gridCol w:w="4158"/>
      </w:tblGrid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(стационарлық үй-жайда жүзеге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асырылатын қызметтерді қоспағанда):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журналдарды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Тұқым, сондай-ақ, отырғызылатын материал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(екпелер, көшет), бақша дақылдарын,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саяжайларда және үй маңындағы учаскелерде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өсірілген тірі гүлдерді, қосалқы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бағбандық, бақшашылық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учаскелерінің өнімдерін, жануарлар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құстардың жемдерін, сыпыртқылар,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сыпырғылар, орман жидегін, бал,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саңырауқұлақ және балық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өңдеу жөніндегі жеке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иелерінің көрсететін қызметі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 аумағындағы дүңгіршектердегі,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үй-жайлардағы (оқшауланған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блоктардағы) сауданы қоспағанда,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базарларда тауарлар өткізу, жұмыстар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орындау, қызметтер көрсету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жүзеге асыратын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азаматтары, оралмандар,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 кәсіпкерлер мен заңды тұлғалар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