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69a2" w14:textId="c78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Новотроицк ауылдық округі елді мекендердің 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Новотроицк селолық округінің әкімінің 2009 жылғы 30 қаңтардағы № 3 шешімі. Қостанай облысы Қарабалық ауданың Әділет басқармасында 2009 жылғы 25 ақпанда № 9-12-101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"селосы", "селолық" деген сөздер "ауылы", "ауылдық" деген сөздермен ауыстырылды - Қостанай облысы Қарабалық ауданы Новотроицк ауылдық округі әкімінің 23.06.2014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Заңы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әкімшілік–аумақтық құрылым туралы" Заңы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негізінде, Новотроицк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Новотроицк ауылдық округі елді мекендердің құрама бөліктеріне атаулар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оң күнтізбелік күн өткен сон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Новотроицк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Есжанов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Новотроицк ауылдық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шешіміне 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Новотроицк ауылдық округі елді мекендердің</w:t>
      </w:r>
      <w:r>
        <w:br/>
      </w:r>
      <w:r>
        <w:rPr>
          <w:rFonts w:ascii="Times New Roman"/>
          <w:b/>
          <w:i w:val="false"/>
          <w:color w:val="000000"/>
        </w:rPr>
        <w:t>
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Жанааул ауылы: 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көшесі, Енбек көшесі, Жастар көшесі, Орталық көшесі, Киевская көшесі, Мереке көшесі, Наурыз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Подгородка ауылы: </w:t>
      </w:r>
      <w:r>
        <w:rPr>
          <w:rFonts w:ascii="Times New Roman"/>
          <w:b w:val="false"/>
          <w:i w:val="false"/>
          <w:color w:val="000000"/>
          <w:sz w:val="28"/>
        </w:rPr>
        <w:t>Верхняя көшесі, Средняя көшесі, Нижняя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Каерак ауылы: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Железнодорожная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Аққудуқ ауылы: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М. Сералина көшесі, Жастар көшесі, Енбек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Магнай ауылы</w:t>
      </w:r>
      <w:r>
        <w:rPr>
          <w:rFonts w:ascii="Times New Roman"/>
          <w:b w:val="false"/>
          <w:i w:val="false"/>
          <w:color w:val="000000"/>
          <w:sz w:val="28"/>
        </w:rPr>
        <w:t>: Целинная көшесі, Енбек көшесі, Юбилейная көшесі, Железнодорожная көшесі, Орман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