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05ec" w14:textId="4d10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2009 жылғы 23 қаңтардағы № 33 қаулысы. Қостанай облысы Меңдіқара ауданының Әділет басқармасында 2009 жылғы 3 ақпанда № 9-15-105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2009 жылы жұмыссыз азаматтарға Меңдіқара ауданы әкімдігінің "Меңдіқара ауданының тұрғын үй-коммуналдық шаруашылық, жолаушылар көлігі және автомобиль жолдары бөлімі" мемлекеттік мекемесінің "Сельхозэнерго" мемлекеттік коммуналдық кәсіпорны және "Қазақавтожолы" республикалық мемлекеттік кәсіпорынның Қостанай облыстық филиалы ұсынатын ақылы қоғамдық жұмыстардың түрлері мен көлемдерінің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1-тармақ жаңа редакцияда - Қостанай облысы Меңдіқара ауданы әкімдігінің 2009.05.20 № 167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бағдарламалардың әкімшісі ретінде "Меңдіқара ауданының тұрғын үй-коммуналдық шаруашылық, жолаушылар көлігі және автомобиль жолдары бөлімі" мемлекеттік мекемесіне жоғарыда аталған кәсіпорындармен көрсетілетін жұмыстар мен қызметтерді төлегенде қоғамдық жұмыстардың түрлері мен көлемдерін есепке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2-тармаққа өзгерту енгізілді - Қостанай облысы Меңдіқара ауданы әкімдігінің 2009.05.20 № 167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"Ақылы қоғамдық жұмыстарды ұйымдастыру туралы" Меңдіқара ауданы әкімдігінің 2008 жылғы 14 қаңтардағы № 17 қаулысының (мемлекеттік тіркеу нөмірі 9-15-73, "Меңдіқара үні" аудандық газетінде 2008 жылғы 8 ақпанда № 7 жарияланған) қаулысының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 К. Киікбаевқа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мамырдағы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167 қаулысымен бекітілген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қаңтардағы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 қаулысымен бекітілген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жылы жұмыссыз азаматтарға Меңдіқара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әкімдігінің "Меңдіқара ауданының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үй-коммуналдық шаруашылық,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автомобиль жолдары бөлімі" мемлекеттік мекемесінің "Сельхозэнерго" мемлекеттік коммуналдық кәсіпорны және "Қазақавтожолы" республикалық мемлекеттік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Қостанай облыстық филиалы ұсынатын 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жұмыстардың түрлері мен көлемдерінің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Қосымша жаңа редакцияда - Қостанай облысы Меңдіқара ауданы әкімдігінің 2009.05.20 № 167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ескерту. Кестені қағаз мәтітінен қараныз.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