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1747" w14:textId="bac1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мен төлемдердің жекелеген түрлерінің ставкаларын базалық ставкаларға қатысты түзету және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2009 жылғы 28 сәуірдегі № 196 шешімі. Қостанай облысы Меңдіқара ауданының Әділет басқармасында 2009 жылы 8 маусымда № 9-15-112 тіркелді. Күші жойылды - Қостанай облысы Меңдіқара ауданы мәслихатының 2012 жылғы 24 қаңтардағы № 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Меңдіқара ауданы мәслихатының 2012.01.24 № 7 шешімімен.</w:t>
      </w:r>
    </w:p>
    <w:bookmarkEnd w:id="0"/>
    <w:bookmarkStart w:name="z2" w:id="1"/>
    <w:p>
      <w:pPr>
        <w:spacing w:after="0"/>
        <w:ind w:left="0"/>
        <w:jc w:val="both"/>
      </w:pPr>
      <w:r>
        <w:rPr>
          <w:rFonts w:ascii="Times New Roman"/>
          <w:b w:val="false"/>
          <w:i w:val="false"/>
          <w:color w:val="000000"/>
          <w:sz w:val="28"/>
        </w:rPr>
        <w:t>      "Салық және бюджетке төленетін басқада міндетті төлемдер туралы (Салық кодексі)" Қазақстан Республикасы Кодексінің 386 бабының </w:t>
      </w:r>
      <w:r>
        <w:rPr>
          <w:rFonts w:ascii="Times New Roman"/>
          <w:b w:val="false"/>
          <w:i w:val="false"/>
          <w:color w:val="000000"/>
          <w:sz w:val="28"/>
        </w:rPr>
        <w:t>1 тармағының</w:t>
      </w:r>
      <w:r>
        <w:rPr>
          <w:rFonts w:ascii="Times New Roman"/>
          <w:b w:val="false"/>
          <w:i w:val="false"/>
          <w:color w:val="000000"/>
          <w:sz w:val="28"/>
        </w:rPr>
        <w:t>, 422 бабының </w:t>
      </w:r>
      <w:r>
        <w:rPr>
          <w:rFonts w:ascii="Times New Roman"/>
          <w:b w:val="false"/>
          <w:i w:val="false"/>
          <w:color w:val="000000"/>
          <w:sz w:val="28"/>
        </w:rPr>
        <w:t>2 тармағының</w:t>
      </w:r>
      <w:r>
        <w:rPr>
          <w:rFonts w:ascii="Times New Roman"/>
          <w:b w:val="false"/>
          <w:i w:val="false"/>
          <w:color w:val="000000"/>
          <w:sz w:val="28"/>
        </w:rPr>
        <w:t>, "Салық және бюджетке төленетін басқада міндетті төлемдер туралы" Қазақстан Республикасы Кодексін қолданысқа енгізу туралы" Қазақстан Республикасы Заңының 36 бабының 1 тармағының </w:t>
      </w:r>
      <w:r>
        <w:rPr>
          <w:rFonts w:ascii="Times New Roman"/>
          <w:b w:val="false"/>
          <w:i w:val="false"/>
          <w:color w:val="000000"/>
          <w:sz w:val="28"/>
        </w:rPr>
        <w:t>1) тармақшасы</w:t>
      </w:r>
      <w:r>
        <w:rPr>
          <w:rFonts w:ascii="Times New Roman"/>
          <w:b w:val="false"/>
          <w:i w:val="false"/>
          <w:color w:val="000000"/>
          <w:sz w:val="28"/>
        </w:rPr>
        <w:t xml:space="preserve"> мен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"Қазақстан Республикасындағы мемлекеттік басқару және өзін-өзі басқару туралы" Заңының 6 бабының 1 тармағының </w:t>
      </w:r>
      <w:r>
        <w:rPr>
          <w:rFonts w:ascii="Times New Roman"/>
          <w:b w:val="false"/>
          <w:i w:val="false"/>
          <w:color w:val="000000"/>
          <w:sz w:val="28"/>
        </w:rPr>
        <w:t>15) тармақшасының</w:t>
      </w:r>
      <w:r>
        <w:rPr>
          <w:rFonts w:ascii="Times New Roman"/>
          <w:b w:val="false"/>
          <w:i w:val="false"/>
          <w:color w:val="000000"/>
          <w:sz w:val="28"/>
        </w:rPr>
        <w:t xml:space="preserve"> негізінде Меңдіқара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Автотұрақтар, автомобильге май құю станциялары орналасқан жер учаскелеріне салық ставкасын базалыққа қатысты 10 есе ұлғайту белгіленсін.</w:t>
      </w:r>
      <w:r>
        <w:br/>
      </w:r>
      <w:r>
        <w:rPr>
          <w:rFonts w:ascii="Times New Roman"/>
          <w:b w:val="false"/>
          <w:i w:val="false"/>
          <w:color w:val="000000"/>
          <w:sz w:val="28"/>
        </w:rPr>
        <w:t>
</w:t>
      </w:r>
      <w:r>
        <w:rPr>
          <w:rFonts w:ascii="Times New Roman"/>
          <w:b w:val="false"/>
          <w:i w:val="false"/>
          <w:color w:val="000000"/>
          <w:sz w:val="28"/>
        </w:rPr>
        <w:t>
2. Біржолғы талон құны бір күнгі сауда мен қызмет көрсетуге төмендегідей белгіленсін:</w:t>
      </w:r>
      <w:r>
        <w:br/>
      </w:r>
      <w:r>
        <w:rPr>
          <w:rFonts w:ascii="Times New Roman"/>
          <w:b w:val="false"/>
          <w:i w:val="false"/>
          <w:color w:val="000000"/>
          <w:sz w:val="28"/>
        </w:rPr>
        <w:t>
      газеттер мен журналдар, тұкым, сондай-ақ, отырғызылатын материал (екпелер, көшет) бақша дақылдарын, саяжайларда және үй маңындағы учаскелерде өсірілген табиғи гүлдерді, косалқы ауыл шаруашылығы, бағбандық, бақшашылық және саяжай учаскелерінің өнімдерін, жануарлар мен құстардың жемдерін, сыпыртқылар, сыпырғылар, орман жидегін, бал, саңырауқұлақ және балық сатуды (станционарлық үй-жайда жүзеге асырылатын қызметтерді қоспағанда) - 6 % айлық есептік көрсеткіш;</w:t>
      </w:r>
      <w:r>
        <w:br/>
      </w:r>
      <w:r>
        <w:rPr>
          <w:rFonts w:ascii="Times New Roman"/>
          <w:b w:val="false"/>
          <w:i w:val="false"/>
          <w:color w:val="000000"/>
          <w:sz w:val="28"/>
        </w:rPr>
        <w:t>
</w:t>
      </w:r>
      <w:r>
        <w:rPr>
          <w:rFonts w:ascii="Times New Roman"/>
          <w:b w:val="false"/>
          <w:i w:val="false"/>
          <w:color w:val="000000"/>
          <w:sz w:val="28"/>
        </w:rPr>
        <w:t>
жер учаскелерін өңдеу жөніндегі жеке трактор иелерінің көрсететін қызметі - 20 % айлық есептік көрсеткіш.</w:t>
      </w:r>
      <w:r>
        <w:br/>
      </w:r>
      <w:r>
        <w:rPr>
          <w:rFonts w:ascii="Times New Roman"/>
          <w:b w:val="false"/>
          <w:i w:val="false"/>
          <w:color w:val="000000"/>
          <w:sz w:val="28"/>
        </w:rPr>
        <w:t>
</w:t>
      </w:r>
      <w:r>
        <w:rPr>
          <w:rFonts w:ascii="Times New Roman"/>
          <w:b w:val="false"/>
          <w:i w:val="false"/>
          <w:color w:val="000000"/>
          <w:sz w:val="28"/>
        </w:rPr>
        <w:t>
3. Айына салық салу бірлігіне тіркелген салықтың мөлшері белгіленсін:</w:t>
      </w:r>
      <w:r>
        <w:br/>
      </w:r>
      <w:r>
        <w:rPr>
          <w:rFonts w:ascii="Times New Roman"/>
          <w:b w:val="false"/>
          <w:i w:val="false"/>
          <w:color w:val="000000"/>
          <w:sz w:val="28"/>
        </w:rPr>
        <w:t>
      1) бір ойыншымен ойын өткізуге арналған, ұтыссыз ойын автоматы – 1 айлық есептік көрсеткіш;</w:t>
      </w:r>
      <w:r>
        <w:br/>
      </w:r>
      <w:r>
        <w:rPr>
          <w:rFonts w:ascii="Times New Roman"/>
          <w:b w:val="false"/>
          <w:i w:val="false"/>
          <w:color w:val="000000"/>
          <w:sz w:val="28"/>
        </w:rPr>
        <w:t>
</w:t>
      </w:r>
      <w:r>
        <w:rPr>
          <w:rFonts w:ascii="Times New Roman"/>
          <w:b w:val="false"/>
          <w:i w:val="false"/>
          <w:color w:val="000000"/>
          <w:sz w:val="28"/>
        </w:rPr>
        <w:t>
2) біреуден артық ойыншылардың қатысуымен ойын өткізуге арналған ұтыссыз ойын автоматы – 1 айлық есептік көрсеткіш;</w:t>
      </w:r>
      <w:r>
        <w:br/>
      </w:r>
      <w:r>
        <w:rPr>
          <w:rFonts w:ascii="Times New Roman"/>
          <w:b w:val="false"/>
          <w:i w:val="false"/>
          <w:color w:val="000000"/>
          <w:sz w:val="28"/>
        </w:rPr>
        <w:t>
</w:t>
      </w:r>
      <w:r>
        <w:rPr>
          <w:rFonts w:ascii="Times New Roman"/>
          <w:b w:val="false"/>
          <w:i w:val="false"/>
          <w:color w:val="000000"/>
          <w:sz w:val="28"/>
        </w:rPr>
        <w:t>
3) ойын өткізу үшін пайдаланылатын дербес компьютер – 1 айлық есептік көрсеткіш;</w:t>
      </w:r>
      <w:r>
        <w:br/>
      </w:r>
      <w:r>
        <w:rPr>
          <w:rFonts w:ascii="Times New Roman"/>
          <w:b w:val="false"/>
          <w:i w:val="false"/>
          <w:color w:val="000000"/>
          <w:sz w:val="28"/>
        </w:rPr>
        <w:t>
</w:t>
      </w:r>
      <w:r>
        <w:rPr>
          <w:rFonts w:ascii="Times New Roman"/>
          <w:b w:val="false"/>
          <w:i w:val="false"/>
          <w:color w:val="000000"/>
          <w:sz w:val="28"/>
        </w:rPr>
        <w:t>
4) ойын жолы – 5 айлық есептік көрсеткіш;</w:t>
      </w:r>
      <w:r>
        <w:br/>
      </w:r>
      <w:r>
        <w:rPr>
          <w:rFonts w:ascii="Times New Roman"/>
          <w:b w:val="false"/>
          <w:i w:val="false"/>
          <w:color w:val="000000"/>
          <w:sz w:val="28"/>
        </w:rPr>
        <w:t>
</w:t>
      </w:r>
      <w:r>
        <w:rPr>
          <w:rFonts w:ascii="Times New Roman"/>
          <w:b w:val="false"/>
          <w:i w:val="false"/>
          <w:color w:val="000000"/>
          <w:sz w:val="28"/>
        </w:rPr>
        <w:t>
5) карт – 2 айлық есептік көрсеткіш;</w:t>
      </w:r>
      <w:r>
        <w:br/>
      </w:r>
      <w:r>
        <w:rPr>
          <w:rFonts w:ascii="Times New Roman"/>
          <w:b w:val="false"/>
          <w:i w:val="false"/>
          <w:color w:val="000000"/>
          <w:sz w:val="28"/>
        </w:rPr>
        <w:t>
</w:t>
      </w:r>
      <w:r>
        <w:rPr>
          <w:rFonts w:ascii="Times New Roman"/>
          <w:b w:val="false"/>
          <w:i w:val="false"/>
          <w:color w:val="000000"/>
          <w:sz w:val="28"/>
        </w:rPr>
        <w:t>
6) бильярд үстелі – 3 айлық есептік көрсеткіш.</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М. Молдашев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 бойынша салық</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_______________ Г. Нұрахметова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