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e778" w14:textId="ba9e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қызметін жүзеге асыруына арналған ара-тұра сипаты бар бір жолғы талондар құнының ставкасы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2009 жылғы 25 желтоқсандағы N 112/19 шешімі. Павлодар облысы Успен ауданының Әділет басқармасында 2010 жылғы 20 қаңтарда N 12-12-85 тіркелген. Күші жойылды - Павлодар облысы Успен аудандық мәслихатының 2013 жылғы 25 қаңтардағы N 64/12 шешімімен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25.01.2013 N 64/12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N 148-ІІ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кодексін) қолданысқа енгізу туралы" N 100-IV Заңының  </w:t>
      </w:r>
      <w:r>
        <w:rPr>
          <w:rFonts w:ascii="Times New Roman"/>
          <w:b w:val="false"/>
          <w:i w:val="false"/>
          <w:color w:val="000000"/>
          <w:sz w:val="28"/>
        </w:rPr>
        <w:t>36 бабының</w:t>
      </w:r>
      <w:r>
        <w:rPr>
          <w:rFonts w:ascii="Times New Roman"/>
          <w:b w:val="false"/>
          <w:i w:val="false"/>
          <w:color w:val="000000"/>
          <w:sz w:val="28"/>
        </w:rPr>
        <w:t xml:space="preserve"> 6 тармағына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Кәсіпкерлік қызметін жүзеге асыруына арналған ара-тұра сипаты бар бір жолғы талондар құнының ставкасы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2006 жылғы 23 қаңтардағы "Жекелеген қызмет түрлерінен бір жолғы талондар құнының ставкасын және ойын автоматтарының ақшалай ұтыссыз қызметін көрсететін салық төлеушілер үшін белгіленген жиынтық ставкаларын бекіту туралы" N 140/22 (2006 жылғы 4 наурыздағы "Сельские будни" газетінің 9 нөмірінде жарияланған, N 12-12-17 мемлекеттік нормативтік құқық актілер тізілімінде тіркелген), 2006 жылғы 22 ақпандағы Успен аудандық мәслихатының 2006 жылғы 23 қаңтардағы "Жекелеген қызмет түрлерінен бір жолғы талондар құнының ставкасын және ойын автоматтарының ақшалай ұтыссыз қызметін көрсететін салық төлеушілер үшін белгіленген жиынтық ставкаларын бекіту туралы" N 140/22 шешіміне өзгерістер мен толықтырулар енгізу туралы" N 144/23 (2006 жылғы 1 сәуірдегі "Сельские будни" газетінің 13 нөмірінде жарияланған, N 12-12-23 мемлекеттік нормативтік құқық актілер тізілімінде тіркелген), 2007 жылғы 20 сәуірдегі Успен аудандық мәслихатының 2006 жылғы 23 қаңтардағы (ІІІ шақырылым ХХІІ сессия) "Жекелеген қызмет түрлерінен бір жолғы талондар құнының ставкасын және ойын автоматтарының ақшалай ұтыссыз қызметін көрсететін салық төлеушілер үшін белгіленген жиынтық ставкаларын бекіту туралы" N 140/22 шешіміне өзгерістер енгізу туралы" N 190/30 (2007 жылғы 26 мамырдағы "Сельские будни" газетінің 21 нөмірінде жарияланған, N 12-12-23 мемлекеттік нормативтік құқық актілер тізілімінде тіркелген)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басылымға жарияланған күннен бастап 10 күнтізбелік күннен кейін күшіне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мәслихатының экономика және бюджет жөніндегі тұрақты комиссиясына жүктелсін.</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IV сайланған XIX сессия төрағасы           В. Латун</w:t>
      </w:r>
    </w:p>
    <w:p>
      <w:pPr>
        <w:spacing w:after="0"/>
        <w:ind w:left="0"/>
        <w:jc w:val="both"/>
      </w:pPr>
      <w:r>
        <w:rPr>
          <w:rFonts w:ascii="Times New Roman"/>
          <w:b w:val="false"/>
          <w:i/>
          <w:color w:val="000000"/>
          <w:sz w:val="28"/>
        </w:rPr>
        <w:t>      Аудандық мәслихатының хатшысы              Т. Байғожинов</w:t>
      </w:r>
    </w:p>
    <w:bookmarkStart w:name="z6"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112/19 шешіміне қосымша </w:t>
      </w:r>
    </w:p>
    <w:bookmarkEnd w:id="1"/>
    <w:p>
      <w:pPr>
        <w:spacing w:after="0"/>
        <w:ind w:left="0"/>
        <w:jc w:val="left"/>
      </w:pPr>
      <w:r>
        <w:rPr>
          <w:rFonts w:ascii="Times New Roman"/>
          <w:b/>
          <w:i w:val="false"/>
          <w:color w:val="000000"/>
        </w:rPr>
        <w:t xml:space="preserve"> Кәсіпкерлік қызметін жүзеге асыруына арналған</w:t>
      </w:r>
      <w:r>
        <w:br/>
      </w:r>
      <w:r>
        <w:rPr>
          <w:rFonts w:ascii="Times New Roman"/>
          <w:b/>
          <w:i w:val="false"/>
          <w:color w:val="000000"/>
        </w:rPr>
        <w:t>
ара-тұра сипаты бар бір жолғы талондарының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532"/>
        <w:gridCol w:w="2846"/>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р/р</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қызметтің түрі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бір жолғы талон құны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 өсірілген гүлдерді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бақша өнімдерін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өнімдерін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сонымен қатар көшеттер сату (көшеттер)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 иелерінің жер учаскелерін өңдеу және жүк тиеу қызметін көрсетуі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мен құстар жемін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p>
            <w:pPr>
              <w:spacing w:after="20"/>
              <w:ind w:left="20"/>
              <w:jc w:val="both"/>
            </w:pPr>
            <w:r>
              <w:rPr>
                <w:rFonts w:ascii="Times New Roman"/>
                <w:b w:val="false"/>
                <w:i w:val="false"/>
                <w:color w:val="000000"/>
                <w:sz w:val="20"/>
              </w:rPr>
              <w:t>- сыпырғыштар</w:t>
            </w:r>
          </w:p>
          <w:p>
            <w:pPr>
              <w:spacing w:after="20"/>
              <w:ind w:left="20"/>
              <w:jc w:val="both"/>
            </w:pPr>
            <w:r>
              <w:rPr>
                <w:rFonts w:ascii="Times New Roman"/>
                <w:b w:val="false"/>
                <w:i w:val="false"/>
                <w:color w:val="000000"/>
                <w:sz w:val="20"/>
              </w:rPr>
              <w:t>- орман жидектерін, саңырауқұлақ</w:t>
            </w:r>
          </w:p>
          <w:p>
            <w:pPr>
              <w:spacing w:after="20"/>
              <w:ind w:left="20"/>
              <w:jc w:val="both"/>
            </w:pPr>
            <w:r>
              <w:rPr>
                <w:rFonts w:ascii="Times New Roman"/>
                <w:b w:val="false"/>
                <w:i w:val="false"/>
                <w:color w:val="000000"/>
                <w:sz w:val="20"/>
              </w:rPr>
              <w:t>- бал</w:t>
            </w:r>
          </w:p>
          <w:p>
            <w:pPr>
              <w:spacing w:after="20"/>
              <w:ind w:left="20"/>
              <w:jc w:val="both"/>
            </w:pPr>
            <w:r>
              <w:rPr>
                <w:rFonts w:ascii="Times New Roman"/>
                <w:b w:val="false"/>
                <w:i w:val="false"/>
                <w:color w:val="000000"/>
                <w:sz w:val="20"/>
              </w:rPr>
              <w:t>- балық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малдары мен құстарын бағу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