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680c" w14:textId="0af6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 ақпандағы № 14-2 "Біржолғы талондардың құны және бекітілген салықтың бірыңғай ставкалары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мәслихаттың 2009 жылғы 29 шілдедегі N 17-6 шешімі. Солтүстік Қазақстан облысы Мағжан Жұмабаев атындағы ауданының Әділет басқармасында 2009 жылғы 10 қыркүйекте N 13-9-103 тіркелді. Күші жойылды - Солтүстік Қазақстан облысы Мағжан Жұмабаев атындағы аудандық мәслихаттың 2013 жылғы 29 наурыздағы N 10-6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29.03.2013 N 10-6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10 желтоқсандағы № 100-ІV «Қазақстан Республикасының «Салықтар мен бюджетке түсетін басқа да міндетті төлемдер туралы» кодексін (Салық кодексі) қолданысқа енгізу туралы» Заңының 36-бабының </w:t>
      </w:r>
      <w:r>
        <w:rPr>
          <w:rFonts w:ascii="Times New Roman"/>
          <w:b w:val="false"/>
          <w:i w:val="false"/>
          <w:color w:val="000000"/>
          <w:sz w:val="28"/>
        </w:rPr>
        <w:t>1-тармағындағы</w:t>
      </w:r>
      <w:r>
        <w:rPr>
          <w:rFonts w:ascii="Times New Roman"/>
          <w:b w:val="false"/>
          <w:i w:val="false"/>
          <w:color w:val="000000"/>
          <w:sz w:val="28"/>
        </w:rPr>
        <w:t xml:space="preserve"> 1) тармақшаға және </w:t>
      </w:r>
      <w:r>
        <w:rPr>
          <w:rFonts w:ascii="Times New Roman"/>
          <w:b w:val="false"/>
          <w:i w:val="false"/>
          <w:color w:val="000000"/>
          <w:sz w:val="28"/>
        </w:rPr>
        <w:t>6-тармағына</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 ақпандағы № 14-2 «Бір жолғы талондардың құны және бекітілген салықтың бірыңғай ставкалары туралы» (нормативтік құқықтық актілерді тіркеудің Мемлекеттік тізілімінде 2009 жылғы 12 наурызда № 13-9-87 тіркелген, аудандық «Вести» газетінің 2009 жылғы 20 наурыздағы № 12 санында жарияланған) </w:t>
      </w:r>
      <w:r>
        <w:rPr>
          <w:rFonts w:ascii="Times New Roman"/>
          <w:b w:val="false"/>
          <w:i w:val="false"/>
          <w:color w:val="000000"/>
          <w:sz w:val="28"/>
        </w:rPr>
        <w:t>шешімі</w:t>
      </w:r>
      <w:r>
        <w:rPr>
          <w:rFonts w:ascii="Times New Roman"/>
          <w:b w:val="false"/>
          <w:i w:val="false"/>
          <w:color w:val="000000"/>
          <w:sz w:val="28"/>
        </w:rPr>
        <w:t xml:space="preserve"> «Қызметін ауық-ауық жүргізетін жеке тұлғалар үшін хронометраждық бақылаулар мен тексерулердің орташакүндік көрсеткіштері негізінде, қызметтің орны, түрі, шарттары, кіріс алу объектісінің сапасы мен ауданы және Мағжан Жұмабаев ауданында қызмет көрсетудің тиімділігіне ықпал ететін басқа да факторлар есепке алынған біржолғы талондар құны туралы» № 3-қосымшамен толықтырылсын (қоса берілген).</w:t>
      </w:r>
      <w:r>
        <w:br/>
      </w:r>
      <w:r>
        <w:rPr>
          <w:rFonts w:ascii="Times New Roman"/>
          <w:b w:val="false"/>
          <w:i w:val="false"/>
          <w:color w:val="000000"/>
          <w:sz w:val="28"/>
        </w:rPr>
        <w:t>
</w:t>
      </w:r>
      <w:r>
        <w:rPr>
          <w:rFonts w:ascii="Times New Roman"/>
          <w:b w:val="false"/>
          <w:i w:val="false"/>
          <w:color w:val="000000"/>
          <w:sz w:val="28"/>
        </w:rPr>
        <w:t>
      2. Осы шешім мемлекеттік тіркелген кезден күшіне енеді және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Жұмашев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 әкімінің заңгерлік</w:t>
      </w:r>
      <w:r>
        <w:br/>
      </w:r>
      <w:r>
        <w:rPr>
          <w:rFonts w:ascii="Times New Roman"/>
          <w:b w:val="false"/>
          <w:i w:val="false"/>
          <w:color w:val="000000"/>
          <w:sz w:val="28"/>
        </w:rPr>
        <w:t>
</w:t>
      </w:r>
      <w:r>
        <w:rPr>
          <w:rFonts w:ascii="Times New Roman"/>
          <w:b w:val="false"/>
          <w:i/>
          <w:color w:val="000000"/>
          <w:sz w:val="28"/>
        </w:rPr>
        <w:t>      мәселелер жөніндегі кеңесшісі              Г. Алпысбаева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 17-6 шешіміне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1 ақпандағы</w:t>
      </w:r>
      <w:r>
        <w:br/>
      </w:r>
      <w:r>
        <w:rPr>
          <w:rFonts w:ascii="Times New Roman"/>
          <w:b w:val="false"/>
          <w:i w:val="false"/>
          <w:color w:val="000000"/>
          <w:sz w:val="28"/>
        </w:rPr>
        <w:t>
№ 14-2 шешіміне 3-қосымша</w:t>
      </w:r>
    </w:p>
    <w:p>
      <w:pPr>
        <w:spacing w:after="0"/>
        <w:ind w:left="0"/>
        <w:jc w:val="left"/>
      </w:pPr>
      <w:r>
        <w:rPr>
          <w:rFonts w:ascii="Times New Roman"/>
          <w:b/>
          <w:i w:val="false"/>
          <w:color w:val="000000"/>
        </w:rPr>
        <w:t xml:space="preserve"> Қызметін ауық-ауық жүргізетін жеке тұлғалар үшін хронометраждық бақылаулар мен тексерулердің орташакүндік көрсеткіштері негізінде қызметтің орны, түрі, шарттары, кіріс алу объектісінің сапасы мен ауданы және Мағжан Жұмабаев ауданында қызмет көрсетудің тиімділігіне ықпал ететін басқа да факторлар есепке алынған бір жолғы талондар құны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4908"/>
        <w:gridCol w:w="3492"/>
      </w:tblGrid>
      <w:tr>
        <w:trPr>
          <w:trHeight w:val="103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r>
              <w:br/>
            </w:r>
            <w:r>
              <w:rPr>
                <w:rFonts w:ascii="Times New Roman"/>
                <w:b w:val="false"/>
                <w:i w:val="false"/>
                <w:color w:val="000000"/>
                <w:sz w:val="20"/>
              </w:rPr>
              <w:t>
орналасқан</w:t>
            </w:r>
            <w:r>
              <w:br/>
            </w:r>
            <w:r>
              <w:rPr>
                <w:rFonts w:ascii="Times New Roman"/>
                <w:b w:val="false"/>
                <w:i w:val="false"/>
                <w:color w:val="000000"/>
                <w:sz w:val="20"/>
              </w:rPr>
              <w:t>
жер</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w:t>
            </w:r>
            <w:r>
              <w:br/>
            </w:r>
            <w:r>
              <w:rPr>
                <w:rFonts w:ascii="Times New Roman"/>
                <w:b w:val="false"/>
                <w:i w:val="false"/>
                <w:color w:val="000000"/>
                <w:sz w:val="20"/>
              </w:rPr>
              <w:t>
талонның құны</w:t>
            </w:r>
            <w:r>
              <w:br/>
            </w:r>
            <w:r>
              <w:rPr>
                <w:rFonts w:ascii="Times New Roman"/>
                <w:b w:val="false"/>
                <w:i w:val="false"/>
                <w:color w:val="000000"/>
                <w:sz w:val="20"/>
              </w:rPr>
              <w:t>
(теңгемен)</w:t>
            </w:r>
          </w:p>
        </w:tc>
      </w:tr>
      <w:tr>
        <w:trPr>
          <w:trHeight w:val="49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 иелерінің жер учаскелерін өңдеу бойынша қызметі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0" w:type="auto"/>
            <w:vMerge/>
            <w:tcBorders>
              <w:top w:val="nil"/>
              <w:left w:val="single" w:color="cfcfcf" w:sz="5"/>
              <w:bottom w:val="single" w:color="cfcfcf" w:sz="5"/>
              <w:right w:val="single" w:color="cfcfcf" w:sz="5"/>
            </w:tcBorders>
          </w:tc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бағу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