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8dc5" w14:textId="7c28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Қосшағыл селосы мен Тұрғызба, Қарағай елді мекендердегі 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Қосшағыл селолық округі әкімінің 2009 жылғы 1 қазандағы N 16 шешімі. Жылыой аудандық әділет департаментінде 2009 жылғы 20 қазанда N 4-2-129 тіркелді. Күші жойылды - Жылыой ауданы Қосшағыл селолық округі әкімінің 2010 жылғы 23 маусымдағы N 58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Жылыой ауданы Қосшағыл селолық округі әкімінің 2010.06.23 N 58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облыс әкімиятының 2009 жылғы 7 шілдедегі № 162 "Атырау облысының елді мекендерінің құрамдас бөліктеріне атау беру және қайта атауын, жер учаскелеріне, ғимараттар мен құрылыстарға реттік номерлер беру талаптарын белгілеу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аудандық ономастикалық комиссиясының 2009 жылғы 21 қыркүйектегі № 7 шешіміне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Қосшағыл селоcының атаусыз көшелеріне келесі: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Абылай 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Бала Ораз Өтебайұлы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Асанқайғы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Дәулеткерей Шығайұлы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Тәуке 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– Қаныш Сәтпаев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– Мұнайшы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– Байзақ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– Мұнайлы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10 - Қаратон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– Желтау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 – Ақмешіт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– Қызыл үй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– Тереңөзек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15 - Жайық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16 - Қара арна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17 - Сарқамыс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18 - Намаз тақыр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19 - Төңірек шың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20 - Сары құмақ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 – Қамыскөл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 – Қырық мерген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 – Ембі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 – Ұялы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 – Ұшқан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 – Мерей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 – Жылыой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 – Жадырасын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 – Толтыр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30 - Көк арна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 – Мәдениет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 – Тарлан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 – Омартоғай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 – Қаңбақты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35 - Боранқұл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36 - Сарқасқа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37 - Жерұйық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38 - Бекзат Саттарханов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39 - Куляш Байсейтова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40 - Ыбырай Жақаев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Тұрғызба елді мекені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Тұрғызба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Қарағай елді мекені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Қарағай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көше атауын тұрғындарға оларды ауылдағы үлгілі көшеге айналдыру, көше тәртібі мен тазалығын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Селолық округі әкімі            Е. Сатанғұлов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