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f38e" w14:textId="06df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Кодексінің 422-бабының 2-тармағы бойынша 2010 жылғы салық ставкаларының мөлшерін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әкімдігінің 2010 жылғы 12 ақпандағы N XVI-5 қаулысы. Әділет департаменті Қызылқоға ауданының әділет басқармасында 2010 жылғы 25 қаңтарында N 4-5-119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№ 99-ІV "Салық және бюджетке төленетiн басқа да мiндеттi төлемдер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(Cалық кодексі) және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 әкімдігінің 2009 жылғы 21 желтоқсандағы № 343 қаулысын басшылыққа алып, Қызылқоға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 көлемінде айына салық салу бірлігіне тіркелген салықтың базалық ставкаларының мөлшері жалғанған </w:t>
      </w:r>
      <w:r>
        <w:rPr>
          <w:rFonts w:ascii="Times New Roman"/>
          <w:b w:val="false"/>
          <w:i w:val="false"/>
          <w:color w:val="000000"/>
          <w:sz w:val="28"/>
        </w:rPr>
        <w:t>№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ХVІ-сессиясының төрағасы             Н. Бекешов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 хатшысы                    Т. Бейсқали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                                    Аудан әкімдігінің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№ XVI-5 қаулысына қосымша № 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 үшін айына салық салу бірлігіне тіркелген</w:t>
      </w:r>
      <w:r>
        <w:br/>
      </w:r>
      <w:r>
        <w:rPr>
          <w:rFonts w:ascii="Times New Roman"/>
          <w:b/>
          <w:i w:val="false"/>
          <w:color w:val="000000"/>
        </w:rPr>
        <w:t>
         салықтың ставкасы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653"/>
        <w:gridCol w:w="2873"/>
        <w:gridCol w:w="2873"/>
        <w:gridCol w:w="295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№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салықтың базалық ставкаларының ең төменгі мөлшері (айлық есептік көрсеткіш)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салықтың базалық ставкаларының ең жоғары мөлшері (айлық есептік көрсеткіш)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бірыңғай тіркелген салық ставкаларының мөлшері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 (боулинг (кегельбан) бойынша)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 (картинг бойынша)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2010 жылға белгіленген айлық есептік көрсеткіш (АЕК) 1413 теңге.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