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b933" w14:textId="a5bb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2009 жылға ара-тұра сипаттағы кәсіпкерлік қызмет түрлеріне берілетін бір жолғы талон құнының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20 ақпандағы
N 105-IV шешімі. Атырау облысының Әділет департаменті Мақат ауданының 
әділет басқармасында 2009 жылғы 16 наурызда N 4-7-97 тіркелді. Күші жойылды - Мақат аудандық мәслихатының 2010 жылғы 9 ақпандағы N 197-V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Мақат аудандық мәслихатының 2010.02.09 N 197-V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Мақат ауданы бойынша Салық басқармасының 2009 жылғы 29 қаңтардағы N 06-АҚӨБ-03-6-8/206 санды ұсынысын,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Заңының 6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 және Қазақстан Республикасының 2008 жылғы 10 желтоқсандағы N 100-IV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бойынша 2009 жылға ара-тұра сипаттағы кәсіпкерлік қызмет түрлеріне берілетін бір жолғы талон құнының мөлшері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21 желтоқсандағы "Аудан бойынша 2008 жылға ара-тұра сипаттағы кәсіпкерлік қызмет түрлеріне берілетін бір жолғы талон құнының мөлшері туралы" N 28-ІV шешімінің (Мақат ауданының Әділет басқармасында 2008 жылғы 16 қаңтарда N 4-7-77 санымен тіркелген және 2008 жылғы 1 ақпанда аудандық қоғамдық-саяси "Мақат тынысы" газетінің 5 санында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жоспарлау, бюджет, шаруашылық қызмет, жерді пайдалану және табиғатты қорғау,             заңдылықты қамтамасыз ету мәселелері жөніндегі тұрақты комиссиясына 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жарияланғаннан кейiн күнтiзбелiк 10 күн өткеннен бастап  қолданысқа енгiзiледi.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</w:t>
      </w:r>
      <w:r>
        <w:rPr>
          <w:rFonts w:ascii="Times New Roman"/>
          <w:b w:val="false"/>
          <w:i/>
          <w:color w:val="000000"/>
          <w:sz w:val="28"/>
        </w:rPr>
        <w:t>V сессиясының төрағасы:            Г. Медыева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 Т. Жолмағамбетов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