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582a" w14:textId="9d85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Қазығұрт аудандық мәслихаттың 2008 жылғы 26 желтоқсандағы N 15/102-IV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2009 жылғы 28 сәуірдегі N 19/147-IV шешімі. Оңтүстік Қазақстан облысы Қазығұрт ауданының Әділет басқармасында 2009 жылғы 18 мамырда N 14-6-74 тіркелді. Қолданылу мерзімінің аяқталуына байланысты шешімнің күші жойылды - Оңтүстік Қазақстан облысы Қазығұрт аудандық мәслихатының 2010 жылғы 4 ақпандағы N 24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>Қолданылу мерзімінің аяқталуына байланысты шешімнің күші жойылды - Оңтүстік Қазақстан облысы Қазығұрт аудандық мәслихатының 2010.02.04 N 24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2009 жылғы 15 және 23 сәуірдегі "2009 жылға арналған облыстық бюджет туралы" Оңтүстік Қазақстан облыстық мәслихатының 2008 жылғы 12 желтоқсандағы N 12/135-ІV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16/209-ІV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N 17/214-ІV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2008 жылғы 26 желтоқсандағы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15/102-ІV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актілерін мемлекеттік тіркеу тізілімінде 14-6-65 нөмірмен тіркелген, 2009 жылғы 23 қаңтарда "Қазығұрт тынысы" газетінде жарияланған, "2009 жылға арналған аудандық бюджет туралы" Қазығұрт аудандық мәслихаттың 2008 жылғы 26 желтоқсандағы N 15/102-ІV шешіміне өзгерістер мен толықтырулар енгізу туралы" аудандық мәслихаттың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N 17/118-ІV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актілерін мемлекеттік тіркеу тізілімінде 14-6-68 нөмірмен тіркелген, 2009 жылғы 27 ақпанда "Қазығұрт тынысы" N 16-17 газетінде жарияланған өзгерістер мен толықтырулар енгізілген)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4 519 983 деген сандар 4 630 701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270 656 деген сандар 256 412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3 002 деген сандар 2 840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8 137 деген сандар 23 775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4 238 188 деген сандар 4 347 674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4 527 412 деген сандар 4 661 155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7 429 деген сандар -23 025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7 429 деген сандар 23 025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23 025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33 329 деген сандар 24 223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 деген сандар 17 000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26 329 деген сандар 7 223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С. Сапаралиев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А. 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28 </w:t>
      </w:r>
      <w:r>
        <w:rPr>
          <w:rFonts w:ascii="Times New Roman"/>
          <w:b w:val="false"/>
          <w:i w:val="false"/>
          <w:color w:val="000000"/>
          <w:sz w:val="28"/>
        </w:rPr>
        <w:t>сәуірдегі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N 19/147-</w:t>
      </w:r>
      <w:r>
        <w:rPr>
          <w:rFonts w:ascii="Times New Roman"/>
          <w:b w:val="false"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шешіміне </w:t>
      </w:r>
      <w:r>
        <w:rPr>
          <w:rFonts w:ascii="Times New Roman"/>
          <w:b w:val="false"/>
          <w:i w:val="false"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26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15/102-</w:t>
      </w:r>
      <w:r>
        <w:rPr>
          <w:rFonts w:ascii="Times New Roman"/>
          <w:b w:val="false"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шешіміне </w:t>
      </w:r>
      <w:r>
        <w:rPr>
          <w:rFonts w:ascii="Times New Roman"/>
          <w:b w:val="false"/>
          <w:i w:val="false"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714"/>
        <w:gridCol w:w="7363"/>
        <w:gridCol w:w="25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4630701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алымдар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баж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5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4347674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4347674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943"/>
        <w:gridCol w:w="1101"/>
        <w:gridCol w:w="1011"/>
        <w:gridCol w:w="5609"/>
        <w:gridCol w:w="24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4661155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157244</w:t>
            </w:r>
          </w:p>
        </w:tc>
      </w:tr>
      <w:tr>
        <w:trPr>
          <w:trHeight w:val="9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137185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</w:tr>
      <w:tr>
        <w:trPr>
          <w:trHeight w:val="8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7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3053896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2404679</w:t>
            </w:r>
          </w:p>
        </w:tc>
      </w:tr>
      <w:tr>
        <w:trPr>
          <w:trHeight w:val="9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2402597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2373538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583739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327142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12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256597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256597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266677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58819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164080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10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9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653598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602332</w:t>
            </w:r>
          </w:p>
        </w:tc>
      </w:tr>
      <w:tr>
        <w:trPr>
          <w:trHeight w:val="13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511828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90504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47822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41321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41321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9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ағымдағы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12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0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301821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148043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52511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101267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101267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101267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12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ТАЗА БЮДЖЕТТІК КРЕДИТТЕУ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-7429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-23025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23025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 сәуірдегі N 19/147-ІV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шешіміне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 желтоқсандағы N 15/102-ІV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Аудандық бюджетті дамытудың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36"/>
        <w:gridCol w:w="777"/>
        <w:gridCol w:w="858"/>
        <w:gridCol w:w="91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