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9b53" w14:textId="3a29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мекеннің құрамдас бөліктеріне атаулар беру және қайта атау тәртібін, жер учаскелеріне, ғимараттар мен құрылыстарға реттік нөмірлер беруге қойылатын талаптарды жүргізу жөніндегі ережені бекіту туралы" 2007 жылғы 7 желтоқсандағы № 343 қаулыға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2009 жылғы 29 маусымдағы N 108 қаулысы. Шығыс Қазақстан облысының Әділет департаментінде 2009 жылғы 06 тамызда N 2511 тіркелді. Күші жойылды - Шығыс Қазақстан облысы әкімдігінің 2013 жылғы 04 қаңтардағы N 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Шығыс Қазақстан облысы әкімдігінің 04.01.2013 N 1 қаулысымен.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27-бабы 1-тармағының</w:t>
      </w:r>
      <w:r>
        <w:rPr>
          <w:rFonts w:ascii="Times New Roman"/>
          <w:b w:val="false"/>
          <w:i w:val="false"/>
          <w:color w:val="000000"/>
          <w:sz w:val="28"/>
        </w:rPr>
        <w:t xml:space="preserve"> 21-3) тармақшасына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«Елді мекеннің құрамдас бөліктеріне атаулар беру және қайта атау тәртібін, жер учаскелеріне, ғимараттар мен құрылыстарға реттік нөмірлер беруге қойылатын талаптарды жүргізу жөніндегі ережені бекіту туралы» Шығыс Қазақстан облысы әкімдігінің 2007 жылғы 7 желтоқсандағы № 343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2469, «Дидар» газетінің 2008 жылғы 26 қаңтардағы № 11 (15920) санында, «Рудный Алтай» газетінің 2008 жылғы 26 қаңтардағы № 11 (18446) санында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Елді мекеннің құрамдас бөліктеріне атаулар беру және қайта атау тәртібін, жер учаскелеріне, ғимараттар мен құрылыстарға реттік нөмірлер беруге қойылатын талаптарды жүргізу жөніндегі ереже мынадай мазмұндағы 4-1-тараумен толықтырылсын:</w:t>
      </w:r>
      <w:r>
        <w:br/>
      </w:r>
      <w:r>
        <w:rPr>
          <w:rFonts w:ascii="Times New Roman"/>
          <w:b w:val="false"/>
          <w:i w:val="false"/>
          <w:color w:val="000000"/>
          <w:sz w:val="28"/>
        </w:rPr>
        <w:t>
      «4-1-тарау. Қосымша талаптар</w:t>
      </w:r>
      <w:r>
        <w:br/>
      </w:r>
      <w:r>
        <w:rPr>
          <w:rFonts w:ascii="Times New Roman"/>
          <w:b w:val="false"/>
          <w:i w:val="false"/>
          <w:color w:val="000000"/>
          <w:sz w:val="28"/>
        </w:rPr>
        <w:t>
      41-1. Жер учаскелеріне, ғимараттар мен құрылыстарға берілген реттік нөмірлер жөніндегі деректер «Мекенжай тіркелімі» ақпараттық жүйесі деректер қорында міндетті тіркелуге жатады.</w:t>
      </w:r>
      <w:r>
        <w:br/>
      </w:r>
      <w:r>
        <w:rPr>
          <w:rFonts w:ascii="Times New Roman"/>
          <w:b w:val="false"/>
          <w:i w:val="false"/>
          <w:color w:val="000000"/>
          <w:sz w:val="28"/>
        </w:rPr>
        <w:t>
      41.2. Меншік иесі дербес пайдалануға қабылдаған объектілерге:</w:t>
      </w:r>
      <w:r>
        <w:br/>
      </w:r>
      <w:r>
        <w:rPr>
          <w:rFonts w:ascii="Times New Roman"/>
          <w:b w:val="false"/>
          <w:i w:val="false"/>
          <w:color w:val="000000"/>
          <w:sz w:val="28"/>
        </w:rPr>
        <w:t>
      уақытша құрылыстарға, соның iшiнде маусымдық жұмыстар мен шалғайдағы мал шаруашылығына арналған тұрмыстық үй-жайларға;</w:t>
      </w:r>
      <w:r>
        <w:br/>
      </w:r>
      <w:r>
        <w:rPr>
          <w:rFonts w:ascii="Times New Roman"/>
          <w:b w:val="false"/>
          <w:i w:val="false"/>
          <w:color w:val="000000"/>
          <w:sz w:val="28"/>
        </w:rPr>
        <w:t>
      жеке үй маңындағы учаскелер аумақтарындағы шаруашылық-тұрмыстық құрылыстарға, бау-бақша серiктестiктерi (қоғамдары) учаскелерiндегi құрылыстарға, үй жанындағы немесе үй iргесiндегi (саяжай) учаскелердегi абаттандыру элементтерiне;</w:t>
      </w:r>
      <w:r>
        <w:br/>
      </w:r>
      <w:r>
        <w:rPr>
          <w:rFonts w:ascii="Times New Roman"/>
          <w:b w:val="false"/>
          <w:i w:val="false"/>
          <w:color w:val="000000"/>
          <w:sz w:val="28"/>
        </w:rPr>
        <w:t>
      саны екеуден аспайтын автомашинаға арналған жайы бар көлiкжайларға;</w:t>
      </w:r>
      <w:r>
        <w:br/>
      </w:r>
      <w:r>
        <w:rPr>
          <w:rFonts w:ascii="Times New Roman"/>
          <w:b w:val="false"/>
          <w:i w:val="false"/>
          <w:color w:val="000000"/>
          <w:sz w:val="28"/>
        </w:rPr>
        <w:t>
      шағын сәулеттiк нысандар және аумақтардың қоршауына;</w:t>
      </w:r>
      <w:r>
        <w:br/>
      </w:r>
      <w:r>
        <w:rPr>
          <w:rFonts w:ascii="Times New Roman"/>
          <w:b w:val="false"/>
          <w:i w:val="false"/>
          <w:color w:val="000000"/>
          <w:sz w:val="28"/>
        </w:rPr>
        <w:t>
      үйлер (ғимараттар) маңындағы ашық спорт алаңдары, тротуарлары, тас төсенiштерiне реттік нөмірлер берілмейді.</w:t>
      </w:r>
      <w:r>
        <w:br/>
      </w:r>
      <w:r>
        <w:rPr>
          <w:rFonts w:ascii="Times New Roman"/>
          <w:b w:val="false"/>
          <w:i w:val="false"/>
          <w:color w:val="000000"/>
          <w:sz w:val="28"/>
        </w:rPr>
        <w:t>
      41-3. Осы Ереженің 41-2 тармақшасында көрсетілген объектілердің жеке реттік нөмірі болмайды, бірақ анықтамада тұрақты реттік нөмірі бар жақын орналасқан объектіге қатысты олардың орналасқан жері нақтылануы мүмкін.</w:t>
      </w:r>
      <w:r>
        <w:br/>
      </w:r>
      <w:r>
        <w:rPr>
          <w:rFonts w:ascii="Times New Roman"/>
          <w:b w:val="false"/>
          <w:i w:val="false"/>
          <w:color w:val="000000"/>
          <w:sz w:val="28"/>
        </w:rPr>
        <w:t>
      41-4. Тиісті бақ қоғамдарын құрайтын бақ және саяжай (бақша) учаскелеріне, көлікжай кооперативтерінің, қоғамдарының құрамына енетін көлікжайларға осы қоғамдардың, коперативтердің басқару органының шешімімен әрбір объектіге жеке реттік нөмір беріледі. Тиісті басқару органдары болмаған жағдайда, аталған объектілерге жеке нөмірлер беруді сәулет органы жүзеге асырады.».</w:t>
      </w:r>
      <w:r>
        <w:br/>
      </w:r>
      <w:r>
        <w:rPr>
          <w:rFonts w:ascii="Times New Roman"/>
          <w:b w:val="false"/>
          <w:i w:val="false"/>
          <w:color w:val="000000"/>
          <w:sz w:val="28"/>
        </w:rPr>
        <w:t>
      </w:t>
      </w:r>
      <w:r>
        <w:rPr>
          <w:rFonts w:ascii="Times New Roman"/>
          <w:b w:val="false"/>
          <w:i w:val="false"/>
          <w:color w:val="000000"/>
          <w:sz w:val="28"/>
        </w:rPr>
        <w:t>2. Осы қаулы алғаш рет ресми жарияланған күннен бастап 10 күнтізбелік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