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2f84" w14:textId="9362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 2008 жылғы 16 қазандағы № 12/95-IV шешімге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2009 жылғы 23        сәуірдегі N 18/138-IV шешімі. Шығыс Қазақстан облысы Әділет департаментінің Курчатов қаласындағы Әділет басқармасында 2009 жылғы 8 мамырда N 5-3-73   тіркелді. Күші жойылды - Шығыс Қазақстан облысы Курчатов қалалық мәслихатының 2010 жылғы 22 шілдедегі N 27/212-IV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Курчатов қалалық мәслихатының 2010.07.22 </w:t>
      </w:r>
      <w:r>
        <w:rPr>
          <w:rFonts w:ascii="Times New Roman"/>
          <w:b w:val="false"/>
          <w:i w:val="false"/>
          <w:color w:val="ff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күннен кейін он күнтізбелік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Атауға өзгерту енгізілді - Шығыс Қазақстан облысы Курчатов қалалық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N 20/149-IV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«Курчатов қаласындағы тұрмысы төмен азаматтарға тұрғын үй - коммуналдық қызметке ақы төлеу және тұрғын үйді ұстауға арналған тұрғын үй көмегін ұсыну қағидалары туралы» 2008 жылғы 16 қазандағы № 12/95-IV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қосымшасына «Курчатов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Шығыс Қазақстан облысы Курчатов қалалық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N 20/149-IV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бөлімде</w:t>
      </w:r>
      <w:r>
        <w:rPr>
          <w:rFonts w:ascii="Times New Roman"/>
          <w:b w:val="false"/>
          <w:i w:val="false"/>
          <w:color w:val="000000"/>
          <w:sz w:val="28"/>
        </w:rPr>
        <w:t>. Тұрғын үй көмегін ұсыну жағдайы: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«Қайта аттестаттау» сөзі «Құжаттарды қайта ресімдеу»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, барлық тармақ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«келесі жылдық қайта аттестаттау» сөздері «келесі жылдық құжаттарды қайта ресімдеу»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, барлық тармақ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«қайта аттестаттау» сөзі «құжаттарды қайта ресімдеу»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 Курчатов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 Ш. ТӨЛЕУТАЕВ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