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7a41" w14:textId="6707a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 көмегін беру 
Ережелерін бекіту туралы" 2009 жылғы 24 маусымдағы № 16/10-ІV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2009 жылғы 21 қазандағы N 18/10-IV шешімі. Шығыс Қазақстан облысы Әділет департаментінің Глубокое аудандық Әділет басқармасында 2009 жылғы 12 қарашада N 5-9-115 тіркелді. Күші жойылды - Глубокое аудандық мәслихатының 2010 жылғы 30 шілдедегі N 25/11-IV шешімімен</w:t>
      </w:r>
    </w:p>
    <w:p>
      <w:pPr>
        <w:spacing w:after="0"/>
        <w:ind w:left="0"/>
        <w:jc w:val="both"/>
      </w:pPr>
      <w:bookmarkStart w:name="z10" w:id="0"/>
      <w:r>
        <w:rPr>
          <w:rFonts w:ascii="Times New Roman"/>
          <w:b w:val="false"/>
          <w:i w:val="false"/>
          <w:color w:val="ff0000"/>
          <w:sz w:val="28"/>
        </w:rPr>
        <w:t xml:space="preserve">
      Ескерту. Күші жойылды - Глубокое аудандық мәслихатының 2010.07.30 N 25/11-IV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w:t>
      </w:r>
      <w:r>
        <w:rPr>
          <w:rFonts w:ascii="Times New Roman"/>
          <w:b w:val="false"/>
          <w:i w:val="false"/>
          <w:color w:val="ff0000"/>
          <w:sz w:val="28"/>
        </w:rPr>
        <w:t>шешімімен</w:t>
      </w:r>
      <w:r>
        <w:rPr>
          <w:rFonts w:ascii="Times New Roman"/>
          <w:b w:val="false"/>
          <w:i w:val="false"/>
          <w:color w:val="ff0000"/>
          <w:sz w:val="28"/>
        </w:rPr>
        <w:t>.</w:t>
      </w:r>
    </w:p>
    <w:bookmarkEnd w:id="0"/>
    <w:bookmarkStart w:name="z1" w:id="1"/>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 бабын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w:t>
      </w:r>
      <w:r>
        <w:rPr>
          <w:rFonts w:ascii="Times New Roman"/>
          <w:b w:val="false"/>
          <w:i w:val="false"/>
          <w:color w:val="000000"/>
          <w:sz w:val="28"/>
        </w:rPr>
        <w:t xml:space="preserve"> басшылыққа алып, Глубокое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Глубокое аудандық мәслихатының «Аз қамтылған отбасыларына (азаматтарға) тұрғын үй көмегін беру Ережелерін бекіту туралы» Глубокое аудандық мәслихатының 2009 жылғы 24 маусымдағы № 16/10–ІІІ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5-9-108 болып тіркелген, 2009 жылғы 31 шілдедегі № 31 аудандық «Огни Прииртышья», 2009 жылы 31 шілдедегі № 5 «Ақ бұлақ»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Осы шешіммен бекітілген аз қамтылған отбасыларына (азаматтарға) тұрғын үй көмегін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br/>
      </w:r>
      <w:r>
        <w:rPr>
          <w:rFonts w:ascii="Times New Roman"/>
          <w:b w:val="false"/>
          <w:i w:val="false"/>
          <w:color w:val="000000"/>
          <w:sz w:val="28"/>
        </w:rPr>
        <w:t>
      «сондай-ақ, жекешелендірілген тұрғын үй ғимараттарында (пәтерлерінде) тұратын отбасыларына (азаматтарға) немесе мемлекеттік тұрғын үй қоры ғимараттарындағы (пәтерлердегі) жалдаушылардың (кіші жалдаушының) кондоминиум объектілерінің жалпы мүліктеріне күрделі жөндеуге және (немесе) күрделі жөндеуге қаражат жинауға жарналар көлемімен анықталған сметаға сәйкес көрсетіледі» сөздерімен толықтырылсын;</w:t>
      </w:r>
      <w:r>
        <w:br/>
      </w:r>
      <w:r>
        <w:rPr>
          <w:rFonts w:ascii="Times New Roman"/>
          <w:b w:val="false"/>
          <w:i w:val="false"/>
          <w:color w:val="000000"/>
          <w:sz w:val="28"/>
        </w:rPr>
        <w:t>
</w:t>
      </w:r>
      <w:r>
        <w:rPr>
          <w:rFonts w:ascii="Times New Roman"/>
          <w:b w:val="false"/>
          <w:i w:val="false"/>
          <w:color w:val="000000"/>
          <w:sz w:val="28"/>
        </w:rPr>
        <w:t>
      2-1 тармағымен келесі мазмұнда толықтырылсын:</w:t>
      </w:r>
      <w:r>
        <w:br/>
      </w:r>
      <w:r>
        <w:rPr>
          <w:rFonts w:ascii="Times New Roman"/>
          <w:b w:val="false"/>
          <w:i w:val="false"/>
          <w:color w:val="000000"/>
          <w:sz w:val="28"/>
        </w:rPr>
        <w:t>
      «2-1. Кондоминиум объектілерінің жалпы мүлкіне күрделі жөндеу жүргізуге тұрғын үй көмегі осы тұрғылықты жерде тұрақты тұратын тұлғаларға кондоминиум объектісіне күрделі жөндеу жүргізуге, күтіп ұстауға ай сайынғы және мақсатқа жарнаның көлемімен анықталатын сметаға сәйкес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 xml:space="preserve"> «12%» саны «20%»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 тармақ</w:t>
      </w:r>
      <w:r>
        <w:rPr>
          <w:rFonts w:ascii="Times New Roman"/>
          <w:b w:val="false"/>
          <w:i w:val="false"/>
          <w:color w:val="000000"/>
          <w:sz w:val="28"/>
        </w:rPr>
        <w:t xml:space="preserve"> келесі мазмұндағы азат жолымен толықтырылсын:</w:t>
      </w:r>
      <w:r>
        <w:br/>
      </w:r>
      <w:r>
        <w:rPr>
          <w:rFonts w:ascii="Times New Roman"/>
          <w:b w:val="false"/>
          <w:i w:val="false"/>
          <w:color w:val="000000"/>
          <w:sz w:val="28"/>
        </w:rPr>
        <w:t>
      «Кондоминиум объектілерінің жалпы мүлкіне жөндеу жүргізген шығындардың орнын толтыруға үміткер аз қамтылған отбасылары (азаматтар) осы Ереженің бірінші азат жолында қарастырылған құжаттардан басқа, қосымша келесі құжаттарды береді: қызмет көрсетушіден жөндеу жұмыстарын жүргізгені туралы түбіртегілері; мақсатқа жиындардың көлемін анықтайтын пәтер жекеменшіктерінің жалпы жиналыс шешімінен үзінді; күрделі жөндеу жүргізетін ұйым мен кондоминиумның жауапты өкілінің жағы және тұрғын үй жекеменшік иелерінің арасында кондоминиум объектілерінің жалпы мүлкіне күрделі жөндеу жүргізуге келісім шарт (көшірме).»;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 тармақта</w:t>
      </w:r>
      <w:r>
        <w:rPr>
          <w:rFonts w:ascii="Times New Roman"/>
          <w:b w:val="false"/>
          <w:i w:val="false"/>
          <w:color w:val="000000"/>
          <w:sz w:val="28"/>
        </w:rPr>
        <w:t xml:space="preserve"> «12%» саны «20%»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бірінші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Сессия төрағасы                   А. Мамонтов</w:t>
      </w:r>
    </w:p>
    <w:p>
      <w:pPr>
        <w:spacing w:after="0"/>
        <w:ind w:left="0"/>
        <w:jc w:val="both"/>
      </w:pPr>
      <w:r>
        <w:rPr>
          <w:rFonts w:ascii="Times New Roman"/>
          <w:b w:val="false"/>
          <w:i/>
          <w:color w:val="000000"/>
          <w:sz w:val="28"/>
        </w:rPr>
        <w:t>      Глубокое аудандық</w:t>
      </w:r>
      <w:r>
        <w:br/>
      </w:r>
      <w:r>
        <w:rPr>
          <w:rFonts w:ascii="Times New Roman"/>
          <w:b w:val="false"/>
          <w:i w:val="false"/>
          <w:color w:val="000000"/>
          <w:sz w:val="28"/>
        </w:rPr>
        <w:t>
</w:t>
      </w:r>
      <w:r>
        <w:rPr>
          <w:rFonts w:ascii="Times New Roman"/>
          <w:b w:val="false"/>
          <w:i/>
          <w:color w:val="000000"/>
          <w:sz w:val="28"/>
        </w:rPr>
        <w:t>      мәслихатының хатшысы              А. Брагинец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