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f5f4" w14:textId="3eff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 ауылдық округіне ірі қара малының бруцеллез ауруынан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2009 жылғы 25 тамыздағы № 157 қаулысы. Батыс Қазақстан облысы Бөкей ордасы ауданы әділет басқармасында 2009 жылғы 21 қыркүйекте № 7-4-91 тіркелді. Күші жойылды - Батыс Қазақстан облысы Бөкей ордасы ауданы әкімдігінің 2011 жылғы 6 желтоқсандағы № 192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ауданы әкімдігінің 2011.12.06 № 192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Орда ауылдық округінің аумағындағы ірі қара малының бруцеллез ауруынан эпизоотиялық ахуалдың күрделенуіне байланысты Бөкей ордасы ауданының мемлекеттік ветеринарлық бас инспекторының 2009 жылғы 24 тамыздағы № 538 ұсынысы бойынша, бруцеллез ауруына қарсы эпизоотиялық шаралардың орындалуын қамтамасыздандыру және адамдарды бруцеллез ауруынан сақтандыру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 ауылдық округіне ірі қара малдың бруцеллез ауруынан шектеу қойылсын.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Орда ауылдық округінің әкіміне,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инспекциясының бастығына (келісім бойынша) бірлесе отырып шаруашылық-ұйымдастыру, санитарлық және арнайы ветеринарлық дәрігерлік шараларын уақытылы және толық орындалуын қамтамасыз ету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 Қ. Таңатовқа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