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8f68" w14:textId="f6e8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ауданында біржолғы талондардың құнын және жекелеген салық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2009 жылғы 16 ақпандағы N 14-6 шешімі. Батыс Қазақстан облысы Жәнібек ауданы әділет басқармасында 2009 жылғы 17 наурызда N 7-6-83 тіркелді. Күші жойылды Батыс Қазақстан облысы Жәнібек аудандық мәслихатының 2013 жылғы 30 қаңтардағы N 10-7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Жәнібек аудандық мәслихатының 30.01.2013 N 10-7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Кодексінің 422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еңгізу туралы"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Заңынын 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тұлғаларға біржолғы талондардың құны 1 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Қызметі дүркін-дүркін сипаттағы жеке тұлғаларға біржолғы талондардың құны 2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Айына салық салу бірлігіне тіркелген бірыңғай жиынтық салық ставкалары 3 қосымшасына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Жәнібек аудандық мәслихатының "Бір жолғы талондардың құны, тіркелген жиынтық салық ставкаларын және сыртқы (көрнелі) жарнаманы орналастырғаны үшін төлемақыларын белгілеу туралы" 2008 жылғы 20 қазандағы N 11-4 (нормативтік құқықтық актілерді мемлекеттік тіркеу тізімінде N 7-6-72 тіркелген, 2008 жылғы 28 қарашада, 15 желтоқсанда, 19 желтоқсанда аудандық "Шұғыла" газетінде жарияланған) шешімінің күші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бастап қолданысқа енгізіледі және 2009 жылғы 1 қаңтардан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 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14-6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 стационарлық</w:t>
      </w:r>
      <w:r>
        <w:br/>
      </w:r>
      <w:r>
        <w:rPr>
          <w:rFonts w:ascii="Times New Roman"/>
          <w:b/>
          <w:i w:val="false"/>
          <w:color w:val="000000"/>
        </w:rPr>
        <w:t>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қоспағанда, базарларда тауарлар өткізу, жұмыстар</w:t>
      </w:r>
      <w:r>
        <w:br/>
      </w:r>
      <w:r>
        <w:rPr>
          <w:rFonts w:ascii="Times New Roman"/>
          <w:b/>
          <w:i w:val="false"/>
          <w:color w:val="000000"/>
        </w:rPr>
        <w:t>орындау, қызметтер көрсету жөніндегі қызметтерді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жеке тұлғалар, дара кәсіпкерлер</w:t>
      </w:r>
      <w:r>
        <w:br/>
      </w:r>
      <w:r>
        <w:rPr>
          <w:rFonts w:ascii="Times New Roman"/>
          <w:b/>
          <w:i w:val="false"/>
          <w:color w:val="000000"/>
        </w:rPr>
        <w:t>мен заңды тұлғаларға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5885"/>
        <w:gridCol w:w="4324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біржолғы талондардың құны (тенге)</w:t>
            </w:r>
          </w:p>
        </w:tc>
      </w:tr>
      <w:tr>
        <w:trPr>
          <w:trHeight w:val="3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Азық–түлік тауарларын сату: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прилавкадан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үстелден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тауарларын сату: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прилавкадан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үстелден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 тірілей сату – 1 басқа шаққанда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қой, ешкі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сиыр, жылқы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Автокөліктерден сату: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жеңіл автокөліктен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жүк автокөліктен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14-6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жеке</w:t>
      </w:r>
      <w:r>
        <w:br/>
      </w:r>
      <w:r>
        <w:rPr>
          <w:rFonts w:ascii="Times New Roman"/>
          <w:b/>
          <w:i w:val="false"/>
          <w:color w:val="000000"/>
        </w:rPr>
        <w:t>тұлғаларға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8051"/>
        <w:gridCol w:w="2958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түрлерінің тізбесі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бір реттік талондардың құны (теңге)</w:t>
            </w:r>
          </w:p>
        </w:tc>
      </w:tr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(тұрақты үй-жайларда жүзеге асырылатын қызметтен басқасы):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газеттер мен журналдар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тұқым, сондай-ақ отырғызалатын материал (екпелер, көшет)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бақша дақылдарын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саяжайларда және үй маңындағы учаскелерде өсірлген табиғи гүлдерді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қосалқы ауыл шаруашылығы, бағбандық, бақшалық және саяжай учаскелерінің өнімдерін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жануарлар мен құстардың жемдерін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сыпыртқылар, сыпырғылар, орман жидегін, бал, саңырауқұлақ және балық сатуды (стационарлық үй-жайда жүзеге асырылатын қызметтерді қоспағанда)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өңдеу жөніндегі жеке трактор иелерінің көрсететін қызметі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бағуды жүзеге асыратын жеке тұлғалар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14-6 шешіміне 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</w:t>
      </w:r>
      <w:r>
        <w:br/>
      </w:r>
      <w:r>
        <w:rPr>
          <w:rFonts w:ascii="Times New Roman"/>
          <w:b/>
          <w:i w:val="false"/>
          <w:color w:val="000000"/>
        </w:rPr>
        <w:t>бірынғай жиынтық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5219"/>
        <w:gridCol w:w="5066"/>
      </w:tblGrid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ақшасыз үтыс ойын автоматы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ақшасыз ұтыссы ойын автоматы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