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d80" w14:textId="246d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нысаналы топтарға жататын адамдардың тізбесі және оларды қорғау жөніндегі әлеуметтік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2009 жылғы 31 желтоқсандағы № 491 қаулысы. Батыс Қазақстан облысы Тасқала ауданы әділет басқармасында 2010 жылғы 19 қаңтарда № 7-11-110 тіркелді. Күші жойылды - Батыс Қазақстан облысы Тасқала ауданы әкімдігінің 2011 жылғы 20 қаңтардағы №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2011.01.20 № 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адамдарды әлеуметтік қорғау, оларға жұмысқа орналасу құқығын көрсету мақсатында және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нысаналы топтарға жататын адамдардың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нысаналы топтарды қорғау жөніндегі әлеуметтік шаралар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бөлімінің бастығы Р. Мусалимоваға белгіленген шаралар бойынша ең алдымен нысаналы топтарға жататын азаматтарды қамтамасыз ету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Л. Жұбанышқалиеваға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Ө. Мырзағалиев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491 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нысаналы топтарға</w:t>
      </w:r>
      <w:r>
        <w:br/>
      </w:r>
      <w:r>
        <w:rPr>
          <w:rFonts w:ascii="Times New Roman"/>
          <w:b/>
          <w:i w:val="false"/>
          <w:color w:val="000000"/>
        </w:rPr>
        <w:t>
жататын адамдардың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2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6 айдан жоғары жұмыссыз отырғандар;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50 жастан жоғары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55 жастан жоғары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Техникалық және кәсіптік,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Алыс елді-мекенде тұратындар - аудан орталығынан 5 шақырымнан алыс елді-мекенде тұратындар (әлеуметтік жұмыс орындары үшін уақытша және маусымдық-мерзімдік жұмыс мезгілдерінде);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Ұзаққа созылған жұмыссыздарға жататындар – он екі және одан да көп айға созылған жұмыссыздық.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491 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нысаналы топтарды қорғау</w:t>
      </w:r>
      <w:r>
        <w:br/>
      </w:r>
      <w:r>
        <w:rPr>
          <w:rFonts w:ascii="Times New Roman"/>
          <w:b/>
          <w:i w:val="false"/>
          <w:color w:val="000000"/>
        </w:rPr>
        <w:t>
жөніндегі әлеуметтік 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7041"/>
        <w:gridCol w:w="1924"/>
        <w:gridCol w:w="2152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адам саны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нысаналы топ, адам саны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жіберу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9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даярлауға, қайта даярлауға және біліктілігін арттыруға жіберу барлығы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орындарына жіберу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