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78c" w14:textId="f62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146 Қаулысы. Қазақстан Республикасы Әділет министрлігінде 2010 жылғы 13 қазанда Нормативтік құқықтық кесімдерді мемлекеттік тіркеудің тізіліміне N 6560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қарашадағы № 11 Қазақстан Республикасының орталық атқару және өзге мемлекеттік органдарының актілер жинағында жарияланған) мынадай толықтырулар мен өзгерістер енгізілсін:</w:t>
      </w:r>
    </w:p>
    <w:bookmarkEnd w:id="1"/>
    <w:bookmarkStart w:name="z26" w:id="2"/>
    <w:p>
      <w:pPr>
        <w:spacing w:after="0"/>
        <w:ind w:left="0"/>
        <w:jc w:val="both"/>
      </w:pPr>
      <w:r>
        <w:rPr>
          <w:rFonts w:ascii="Times New Roman"/>
          <w:b w:val="false"/>
          <w:i w:val="false"/>
          <w:color w:val="000000"/>
          <w:sz w:val="28"/>
        </w:rPr>
        <w:t xml:space="preserve">
      атауы мен </w:t>
      </w:r>
      <w:r>
        <w:rPr>
          <w:rFonts w:ascii="Times New Roman"/>
          <w:b w:val="false"/>
          <w:i w:val="false"/>
          <w:color w:val="000000"/>
          <w:sz w:val="28"/>
        </w:rPr>
        <w:t>1-тармағы</w:t>
      </w:r>
      <w:r>
        <w:rPr>
          <w:rFonts w:ascii="Times New Roman"/>
          <w:b w:val="false"/>
          <w:i w:val="false"/>
          <w:color w:val="000000"/>
          <w:sz w:val="28"/>
        </w:rPr>
        <w:t xml:space="preserve"> "әдістемесі," деген сөзден кейін "сақтандыру тобының төлем қабілеттілігі маржасының жеткіліктілігі нормативі," деген сөздермен толықтырылсын;</w:t>
      </w:r>
    </w:p>
    <w:bookmarkEnd w:id="2"/>
    <w:bookmarkStart w:name="z27" w:id="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қоса берілген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атауы мен кіріспенің бірінші бөлігі "әдістемесі," деген сөзден кейін "сақтандыру тобының төлем қабілеттілігі маржасының жеткіліктілігі нормативі,"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алтыншы абзацы мынадай редакцияда жазылсын:</w:t>
      </w:r>
    </w:p>
    <w:p>
      <w:pPr>
        <w:spacing w:after="0"/>
        <w:ind w:left="0"/>
        <w:jc w:val="both"/>
      </w:pPr>
      <w:r>
        <w:rPr>
          <w:rFonts w:ascii="Times New Roman"/>
          <w:b w:val="false"/>
          <w:i w:val="false"/>
          <w:color w:val="000000"/>
          <w:sz w:val="28"/>
        </w:rPr>
        <w:t xml:space="preserve">
      "СРС - Қазақстан Республикасы Қаржы нарығын және қаржы ұйымдарын реттеу мен қадағалау агенттігі Басқармасының "Сақтандыру резервтерін қалыптастыруға, есептеу әдiстемесiне және олардың құрылымына қойылатын талаптарды, сақтандыру резервтері жөніндегі есептілікті беру нысандарын және мерзімін бекіту туралы" 2010 жылғы 30 сәуірдегі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6293 тіркелген) сәйкес есептелген қайта сақтандырушының соңғы есепті айдың соңындағы үлесін алып тастағандағы сақтандыру резервтерінің сомасы. Сақтандыру резервтері сомасы уәкілетті органға ай сайынғы қаржылық есеп беруді ұсынған күнге дейін пайдаланылады.";</w:t>
      </w:r>
    </w:p>
    <w:p>
      <w:pPr>
        <w:spacing w:after="0"/>
        <w:ind w:left="0"/>
        <w:jc w:val="both"/>
      </w:pPr>
      <w:r>
        <w:rPr>
          <w:rFonts w:ascii="Times New Roman"/>
          <w:b w:val="false"/>
          <w:i w:val="false"/>
          <w:color w:val="000000"/>
          <w:sz w:val="28"/>
        </w:rPr>
        <w:t>
      үшінші бөлігі алып тасталсын;</w:t>
      </w:r>
    </w:p>
    <w:bookmarkStart w:name="z4" w:id="4"/>
    <w:p>
      <w:pPr>
        <w:spacing w:after="0"/>
        <w:ind w:left="0"/>
        <w:jc w:val="both"/>
      </w:pPr>
      <w:r>
        <w:rPr>
          <w:rFonts w:ascii="Times New Roman"/>
          <w:b w:val="false"/>
          <w:i w:val="false"/>
          <w:color w:val="000000"/>
          <w:sz w:val="28"/>
        </w:rPr>
        <w:t>
      мынадай мазмұндағы 33-1, 33-2 және 33-3-тармақтармен толықтырылсын:</w:t>
      </w:r>
    </w:p>
    <w:bookmarkEnd w:id="4"/>
    <w:p>
      <w:pPr>
        <w:spacing w:after="0"/>
        <w:ind w:left="0"/>
        <w:jc w:val="both"/>
      </w:pPr>
      <w:r>
        <w:rPr>
          <w:rFonts w:ascii="Times New Roman"/>
          <w:b w:val="false"/>
          <w:i w:val="false"/>
          <w:color w:val="000000"/>
          <w:sz w:val="28"/>
        </w:rPr>
        <w:t>
      "33-1. Осы Нұсқаулықтың 24-тармағына сәйкес жоғары өтімді активтердің жеткіліктілігі нормативі мен активтердің сапасы мен өтімділігі бойынша жіктеуді ескеріп, төлем қабілеттілігінің нақты маржасын есептегенде, сақтандыру резервтеріндегі қайта сақтандырушының үлесінің сомасына Қазақстан Республикасының резиденттері және Қазақстан Республикасының резиденттері емес сақтандыру (қайта сақтандыру) ұйымдарымен жасалған қайта сақтандыру шарттары бойынша сақтандыру резервтеріндегі қайта сақтандырушының үлесі мынадай жағдайлардың бірі болғанда кіргізілмейді:</w:t>
      </w:r>
    </w:p>
    <w:p>
      <w:pPr>
        <w:spacing w:after="0"/>
        <w:ind w:left="0"/>
        <w:jc w:val="both"/>
      </w:pPr>
      <w:r>
        <w:rPr>
          <w:rFonts w:ascii="Times New Roman"/>
          <w:b w:val="false"/>
          <w:i w:val="false"/>
          <w:color w:val="000000"/>
          <w:sz w:val="28"/>
        </w:rPr>
        <w:t>
      Қазақстан Республикасының резиденті емес сақтандыру (қайта сақтандыру) ұйымы "Standard &amp; Poor's" агенттігінің "В-"-тен төмен халықаралық рейтингтік бағасы немесе басқа рейтингтік агенттіктердің бірінің осыған ұқсас деңгейдегі рейтингі бар немесе осы рейтингтік агенттіктердің рейтингтік бағасы жоқ;</w:t>
      </w:r>
    </w:p>
    <w:p>
      <w:pPr>
        <w:spacing w:after="0"/>
        <w:ind w:left="0"/>
        <w:jc w:val="both"/>
      </w:pPr>
      <w:r>
        <w:rPr>
          <w:rFonts w:ascii="Times New Roman"/>
          <w:b w:val="false"/>
          <w:i w:val="false"/>
          <w:color w:val="000000"/>
          <w:sz w:val="28"/>
        </w:rPr>
        <w:t>
      қайта сақтанушыда (цедентте) Қазақстан Республикасының резиденті емес сақтандыру (қайта сақтандыру) ұйымының қаржылық тұрақтылығы туралы ақпараты, оның ішінде қайта сақтандыру шартын жасаған күннің алдындағы соңғы үш қаржы жылының қаржылық есептілігі және оны тіркеген елдің уәкілетті органының қайта сақтандыру шартын жасаған күнге дейінгі соңғы есепті кезең ішінде төлем қабілеттігі маржасы (меншікті капиталы) бойынша талаптарын сақтауы туралы ақпараты жоқ;</w:t>
      </w:r>
    </w:p>
    <w:p>
      <w:pPr>
        <w:spacing w:after="0"/>
        <w:ind w:left="0"/>
        <w:jc w:val="both"/>
      </w:pPr>
      <w:r>
        <w:rPr>
          <w:rFonts w:ascii="Times New Roman"/>
          <w:b w:val="false"/>
          <w:i w:val="false"/>
          <w:color w:val="000000"/>
          <w:sz w:val="28"/>
        </w:rPr>
        <w:t>
      сақтандыру тәуекелдерін тапсыру кезінде факультативті қайта сақтандыру шарты бойынша сақтандыру сыйлықақыларының мөлшері қайта сақтандыру шарты бойынша міндеттемелерді орындау валютасы бағамының өзгеру нәтижесінде асып түсу жағдайын қоспағанда, сақтандыру шарты бойынша сыйлықақы мөлшерінен асып түсуі;</w:t>
      </w:r>
    </w:p>
    <w:p>
      <w:pPr>
        <w:spacing w:after="0"/>
        <w:ind w:left="0"/>
        <w:jc w:val="both"/>
      </w:pPr>
      <w:r>
        <w:rPr>
          <w:rFonts w:ascii="Times New Roman"/>
          <w:b w:val="false"/>
          <w:i w:val="false"/>
          <w:color w:val="000000"/>
          <w:sz w:val="28"/>
        </w:rPr>
        <w:t>
      Қазақстан Республикасының резиденті емес сақтандыру (қайта сақтандыру) ұйымымен жасалған қайта сақтандыру шарты ерікті жеке сақтандыру немесе қызметкер еңбек (қызметтiк) мiндеттерiн атқарған кезде оны жазатайым оқиғалардан немесе қызметі үшінші тұлғаларға нұқсан келтіру қаупіне байланысты болатын объектілер иелерінің азаматтық-құқықтық жауапкершілігін міндетті сақтандыруды қоспағанда, міндетті сақтандыру шарттары бойынша тәуекелдерді тапсыруды көздейтін факультативті қайта сақтандыру шарты болып табылады;</w:t>
      </w:r>
    </w:p>
    <w:p>
      <w:pPr>
        <w:spacing w:after="0"/>
        <w:ind w:left="0"/>
        <w:jc w:val="both"/>
      </w:pPr>
      <w:r>
        <w:rPr>
          <w:rFonts w:ascii="Times New Roman"/>
          <w:b w:val="false"/>
          <w:i w:val="false"/>
          <w:color w:val="000000"/>
          <w:sz w:val="28"/>
        </w:rPr>
        <w:t>
      Қазақстан Республикасының резиденті емес сақтандыру (қайта сақтандыру) ұйымымен жасалған қайта сақтандыру шарты қызметкер еңбек (қызметтiк) мiндеттерiн атқарған кезде оны жазатайым оқиғалардан немесе қызметі үшінші тұлғаларға нұқсан келтіру қауіпіне байланысты болатын объектілер иелерінің азаматтық-құқықтық жауапкершілігін міндетті сақтандыру шарты бойынша тәуекелдерді тапсыруын көздейтін факультативті қайта сақтандыру шарты болып табылады;</w:t>
      </w:r>
    </w:p>
    <w:p>
      <w:pPr>
        <w:spacing w:after="0"/>
        <w:ind w:left="0"/>
        <w:jc w:val="both"/>
      </w:pPr>
      <w:r>
        <w:rPr>
          <w:rFonts w:ascii="Times New Roman"/>
          <w:b w:val="false"/>
          <w:i w:val="false"/>
          <w:color w:val="000000"/>
          <w:sz w:val="28"/>
        </w:rPr>
        <w:t>
      қайта сақтандыру шарты жауапкершіліктің он пайыздан аспайтын және сақтандыру сыйлықақының елу пайыздан астам көлемін тапсыруды көздейді;</w:t>
      </w:r>
    </w:p>
    <w:p>
      <w:pPr>
        <w:spacing w:after="0"/>
        <w:ind w:left="0"/>
        <w:jc w:val="both"/>
      </w:pPr>
      <w:r>
        <w:rPr>
          <w:rFonts w:ascii="Times New Roman"/>
          <w:b w:val="false"/>
          <w:i w:val="false"/>
          <w:color w:val="000000"/>
          <w:sz w:val="28"/>
        </w:rPr>
        <w:t>
      қайта сақтандыру шарты Қазақстан Республикасының резиденті емес сақтандыру (қайта сақтандыру) ұйымының халықаралық рейтингтік бағасы төмен не активтерінің немесе меншікті капиталының мөлшері қайта сақтанушыдан (цеденттен) қарағанда кем сақтандыру тәуекелдерін тапсыруды көздейді;</w:t>
      </w:r>
    </w:p>
    <w:p>
      <w:pPr>
        <w:spacing w:after="0"/>
        <w:ind w:left="0"/>
        <w:jc w:val="both"/>
      </w:pPr>
      <w:r>
        <w:rPr>
          <w:rFonts w:ascii="Times New Roman"/>
          <w:b w:val="false"/>
          <w:i w:val="false"/>
          <w:color w:val="000000"/>
          <w:sz w:val="28"/>
        </w:rPr>
        <w:t xml:space="preserve">
      қайта сақтандыру шарты қайта сақтанушының (цеденттің) қайта сақтандыру саясатына, сондай-ақ Қазақстан Республикасы Қаржы нарығын және қаржы ұйымдарын реттеу мен қадағалау агенттігі Басқармасының 2010 жылғы 1 ақпандағы </w:t>
      </w:r>
      <w:r>
        <w:rPr>
          <w:rFonts w:ascii="Times New Roman"/>
          <w:b w:val="false"/>
          <w:i w:val="false"/>
          <w:color w:val="000000"/>
          <w:sz w:val="28"/>
        </w:rPr>
        <w:t>№ 4</w:t>
      </w:r>
      <w:r>
        <w:rPr>
          <w:rFonts w:ascii="Times New Roman"/>
          <w:b w:val="false"/>
          <w:i w:val="false"/>
          <w:color w:val="000000"/>
          <w:sz w:val="28"/>
        </w:rPr>
        <w:t xml:space="preserve">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қаулысының (Нормативтік құқықтық актілерді мемлекеттік тіркеу тізілімінде № 6113 тіркелген) ережелеріне қайшы келтіріп жасалған;</w:t>
      </w:r>
    </w:p>
    <w:p>
      <w:pPr>
        <w:spacing w:after="0"/>
        <w:ind w:left="0"/>
        <w:jc w:val="both"/>
      </w:pPr>
      <w:r>
        <w:rPr>
          <w:rFonts w:ascii="Times New Roman"/>
          <w:b w:val="false"/>
          <w:i w:val="false"/>
          <w:color w:val="000000"/>
          <w:sz w:val="28"/>
        </w:rPr>
        <w:t>
      қайта сақтандыру шартында қайта сақтанушыны (цедентті) және сақтандырылған тұлғаны қоспағанда, қайта сақтанушының (цеденттің) аффилиирленген тұлғасы және (немесе) сақтанушының аффилиирленген тұлғасы сақтандыру сыйлықақының, пайданың және (немесе) қайта сақтандыру шарты немесе шарттар тобы бойынша қайта сақтанушының кірістері мен шығыстары арасындағы пайдалы айырмасының бөлігін алу туралы талабы бар.</w:t>
      </w:r>
    </w:p>
    <w:bookmarkStart w:name="z6" w:id="5"/>
    <w:p>
      <w:pPr>
        <w:spacing w:after="0"/>
        <w:ind w:left="0"/>
        <w:jc w:val="both"/>
      </w:pPr>
      <w:r>
        <w:rPr>
          <w:rFonts w:ascii="Times New Roman"/>
          <w:b w:val="false"/>
          <w:i w:val="false"/>
          <w:color w:val="000000"/>
          <w:sz w:val="28"/>
        </w:rPr>
        <w:t>
      33-2. Осы Нұсқаулықтың мақсаттары үшін факультативті қайта сақтандыру шарты болып қайта сақтандырушыда қайта сақтандыруды жабуы таралатын сақтандыру шарты бойынша сақтандыру оқиғасы басталған кезде қайта сақтандыру төлемін жүргізу міндеттемесі, ал қайта сақтанушыда (цедентте) қайта сақтандырушыға қайта сақтандыру сыйлықақысын төлеу, сондай-ақ келісімде көзделген өзге міндеттемелерді орындау міндеті туындайтын талаптарға сәйкес қайта сақтанушы (цедент) және қайта сақтандырушы арасындағы келісім танылады.</w:t>
      </w:r>
    </w:p>
    <w:bookmarkEnd w:id="5"/>
    <w:bookmarkStart w:name="z7" w:id="6"/>
    <w:p>
      <w:pPr>
        <w:spacing w:after="0"/>
        <w:ind w:left="0"/>
        <w:jc w:val="both"/>
      </w:pPr>
      <w:r>
        <w:rPr>
          <w:rFonts w:ascii="Times New Roman"/>
          <w:b w:val="false"/>
          <w:i w:val="false"/>
          <w:color w:val="000000"/>
          <w:sz w:val="28"/>
        </w:rPr>
        <w:t>
      33-3. Осы Нұсқаулықтың 24-тармағына сәйкес активтерді сапасы мен өтімділігі бойынша жіктеуді ескеріп, жоғары өтімді активтердің жеткіліктілігі нормативі мен төлем қабілеттілігінің нақты маржасының есебіне қызметкер еңбек (қызметтiк) мiндеттерiн атқарған кезде оны жазатайым оқиғалардан немесе қызметі үшінші тұлғаларға нұқсан келтіру қауіпіне байланысты болатын объектілер иелерінің азаматтық-құқықтық жауапкершілігін міндетті сақтандыру шарты бойынша тәуекелдерді тапсыруын көздейтін факультативті қайта сақтандыру шарты бойынша сақтандыру резервтеріндегі қайта сақтандырушының үлесін кіргізу үшін сақтандыру (қайта сақтандыру) ұйымы шартты жасаған күннен бастап 3 (үш) жұмыс күні ішінде уәкілетті органға хабарландыру мен факультативті қайта сақтандыру шартының көшірмесін, сондай-ақ қайта сақтандыруға тәуекелдерді тапсыру қажеттілігінің жазбаша негіздемесін ұсынады.</w:t>
      </w:r>
    </w:p>
    <w:bookmarkEnd w:id="6"/>
    <w:p>
      <w:pPr>
        <w:spacing w:after="0"/>
        <w:ind w:left="0"/>
        <w:jc w:val="both"/>
      </w:pPr>
      <w:r>
        <w:rPr>
          <w:rFonts w:ascii="Times New Roman"/>
          <w:b w:val="false"/>
          <w:i w:val="false"/>
          <w:color w:val="000000"/>
          <w:sz w:val="28"/>
        </w:rPr>
        <w:t>
      Уәкілетті орган хабарландыруды, факультативті қайта сақтандыру шартының көшірмесін, сондай-ақ қайта сақтандыруға тәуекелдерді тапсыру қажеттілігінің жазбаша негіздемесін факультативті қайта сақтандыру шартын және (немесе) уәкілетті орган сұратқан қосымша мәліметтерді берген күннен бастап 10 (он) жұмыс күні ішінде қарайды.</w:t>
      </w:r>
    </w:p>
    <w:p>
      <w:pPr>
        <w:spacing w:after="0"/>
        <w:ind w:left="0"/>
        <w:jc w:val="both"/>
      </w:pPr>
      <w:r>
        <w:rPr>
          <w:rFonts w:ascii="Times New Roman"/>
          <w:b w:val="false"/>
          <w:i w:val="false"/>
          <w:color w:val="000000"/>
          <w:sz w:val="28"/>
        </w:rPr>
        <w:t>
      Осы Нұсқаулықтың 24-тармағына сәйкес активтерді сапасы мен өтімділігі бойынша жіктеуді ескеріп, жоғары өтімді активтердің жеткіліктілігі нормативі мен төлем қабілеттілігінің нақты маржасының есебіне факультативті қайта сақтандыру шарты бойынша сақтандыру резервтеріндегі қайта сақтандырушының үлесі мынадай жағдайларда кіргізілмейді:</w:t>
      </w:r>
    </w:p>
    <w:p>
      <w:pPr>
        <w:spacing w:after="0"/>
        <w:ind w:left="0"/>
        <w:jc w:val="both"/>
      </w:pPr>
      <w:r>
        <w:rPr>
          <w:rFonts w:ascii="Times New Roman"/>
          <w:b w:val="false"/>
          <w:i w:val="false"/>
          <w:color w:val="000000"/>
          <w:sz w:val="28"/>
        </w:rPr>
        <w:t>
      факультативті қайта сақтандыру шартын жасауы осы Нұсқаулықта белгіленген пруденциялық нормативтердің бұзылуына әкеп соққанда не әкеп соғуына мүмкін;</w:t>
      </w:r>
    </w:p>
    <w:p>
      <w:pPr>
        <w:spacing w:after="0"/>
        <w:ind w:left="0"/>
        <w:jc w:val="both"/>
      </w:pPr>
      <w:r>
        <w:rPr>
          <w:rFonts w:ascii="Times New Roman"/>
          <w:b w:val="false"/>
          <w:i w:val="false"/>
          <w:color w:val="000000"/>
          <w:sz w:val="28"/>
        </w:rPr>
        <w:t>
      сақтандыру тәуекелдерін қайта сақтандыруға тапсыру қажеттілігінің негіздемесі жоқ болғанда;</w:t>
      </w:r>
    </w:p>
    <w:p>
      <w:pPr>
        <w:spacing w:after="0"/>
        <w:ind w:left="0"/>
        <w:jc w:val="both"/>
      </w:pPr>
      <w:r>
        <w:rPr>
          <w:rFonts w:ascii="Times New Roman"/>
          <w:b w:val="false"/>
          <w:i w:val="false"/>
          <w:color w:val="000000"/>
          <w:sz w:val="28"/>
        </w:rPr>
        <w:t>
      сақтандыру ұйымының сақтандыру тәуекелін өздігінен ұстап қалу мүмкіндігі болғанда.";</w:t>
      </w:r>
    </w:p>
    <w:bookmarkStart w:name="z8" w:id="7"/>
    <w:p>
      <w:pPr>
        <w:spacing w:after="0"/>
        <w:ind w:left="0"/>
        <w:jc w:val="both"/>
      </w:pPr>
      <w:r>
        <w:rPr>
          <w:rFonts w:ascii="Times New Roman"/>
          <w:b w:val="false"/>
          <w:i w:val="false"/>
          <w:color w:val="000000"/>
          <w:sz w:val="28"/>
        </w:rPr>
        <w:t>
      мынадай мазмұндағы 6-1-тараумен толықтырылсын:</w:t>
      </w:r>
    </w:p>
    <w:bookmarkEnd w:id="7"/>
    <w:p>
      <w:pPr>
        <w:spacing w:after="0"/>
        <w:ind w:left="0"/>
        <w:jc w:val="left"/>
      </w:pPr>
      <w:r>
        <w:rPr>
          <w:rFonts w:ascii="Times New Roman"/>
          <w:b/>
          <w:i w:val="false"/>
          <w:color w:val="000000"/>
        </w:rPr>
        <w:t xml:space="preserve"> "6-1-тарау. Сақтандыру тобының төлем қабілеттілігі маржасының жеткіліктілігі нормативі</w:t>
      </w:r>
    </w:p>
    <w:bookmarkStart w:name="z10" w:id="8"/>
    <w:p>
      <w:pPr>
        <w:spacing w:after="0"/>
        <w:ind w:left="0"/>
        <w:jc w:val="both"/>
      </w:pPr>
      <w:r>
        <w:rPr>
          <w:rFonts w:ascii="Times New Roman"/>
          <w:b w:val="false"/>
          <w:i w:val="false"/>
          <w:color w:val="000000"/>
          <w:sz w:val="28"/>
        </w:rPr>
        <w:t>
      39-1.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23-2) тармақшасына сәйкес сақтандыру тобына жататын заңды тұлғалар танылады.</w:t>
      </w:r>
    </w:p>
    <w:bookmarkEnd w:id="8"/>
    <w:bookmarkStart w:name="z5" w:id="9"/>
    <w:p>
      <w:pPr>
        <w:spacing w:after="0"/>
        <w:ind w:left="0"/>
        <w:jc w:val="both"/>
      </w:pPr>
      <w:r>
        <w:rPr>
          <w:rFonts w:ascii="Times New Roman"/>
          <w:b w:val="false"/>
          <w:i w:val="false"/>
          <w:color w:val="000000"/>
          <w:sz w:val="28"/>
        </w:rPr>
        <w:t>
      39-2.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жинақталмаған қаржылық есептілігі пайдаланылады.</w:t>
      </w:r>
    </w:p>
    <w:bookmarkEnd w:id="9"/>
    <w:bookmarkStart w:name="z9" w:id="10"/>
    <w:p>
      <w:pPr>
        <w:spacing w:after="0"/>
        <w:ind w:left="0"/>
        <w:jc w:val="both"/>
      </w:pPr>
      <w:r>
        <w:rPr>
          <w:rFonts w:ascii="Times New Roman"/>
          <w:b w:val="false"/>
          <w:i w:val="false"/>
          <w:color w:val="000000"/>
          <w:sz w:val="28"/>
        </w:rPr>
        <w:t>
      39-3. Сақтандыру тобының нақты төлем қабілеттілігі маржасы сақтандыру тобы бас ұйымының төлем қабілеттілігі маржасының (меншікті капиталының) нақты мөлшерінің және сақтандыру тобының басқа қатысушыларының төлем қабілеттілігі маржасының (меншікті капиталдарының) нақты мөлшерінің сомасын білдіреді.</w:t>
      </w:r>
    </w:p>
    <w:bookmarkEnd w:id="10"/>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маржасының (меншікті капиталының) нақты мөлшерінен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p>
      <w:pPr>
        <w:spacing w:after="0"/>
        <w:ind w:left="0"/>
        <w:jc w:val="both"/>
      </w:pPr>
      <w:r>
        <w:rPr>
          <w:rFonts w:ascii="Times New Roman"/>
          <w:b w:val="false"/>
          <w:i w:val="false"/>
          <w:color w:val="000000"/>
          <w:sz w:val="28"/>
        </w:rPr>
        <w:t>
      Сақтандыру тобы қатысушысының нақты төлем қабілеттілігі маржасының (меншікті капиталынан) мөлшерінен алып тасталған инвестициялар сомасы уәкілетті органның сақтандыру тобы қатысушысының төлем қабілеттілігі маржасының (жарғылық капиталы) жеткіліктілігіне талаптарына сәйкес осы тармақтың екінші бөлігінде көрсетілген инвестицияларға енгізілмейді.</w:t>
      </w:r>
    </w:p>
    <w:bookmarkStart w:name="z28" w:id="11"/>
    <w:p>
      <w:pPr>
        <w:spacing w:after="0"/>
        <w:ind w:left="0"/>
        <w:jc w:val="both"/>
      </w:pPr>
      <w:r>
        <w:rPr>
          <w:rFonts w:ascii="Times New Roman"/>
          <w:b w:val="false"/>
          <w:i w:val="false"/>
          <w:color w:val="000000"/>
          <w:sz w:val="28"/>
        </w:rPr>
        <w:t>
      39-4. Сақтандыру тобының төлем қабілеттілігі маржасының барынша төмен мөлшері сақтандыру тобы бас ұйымының төлем қабілеттілігі маржасының (меншікті капиталының) барынша төмен мөлшерінің және сақтандыру тобының басқа қатысушыларының төлем қабілеттілігі маржаларының (меншікті капиталдарының) барынша төмен мөлшерлерінің сомасын білдіреді.</w:t>
      </w:r>
    </w:p>
    <w:bookmarkEnd w:id="11"/>
    <w:bookmarkStart w:name="z29" w:id="12"/>
    <w:p>
      <w:pPr>
        <w:spacing w:after="0"/>
        <w:ind w:left="0"/>
        <w:jc w:val="both"/>
      </w:pPr>
      <w:r>
        <w:rPr>
          <w:rFonts w:ascii="Times New Roman"/>
          <w:b w:val="false"/>
          <w:i w:val="false"/>
          <w:color w:val="000000"/>
          <w:sz w:val="28"/>
        </w:rPr>
        <w:t>
      39-5. Сақтандыру тобы қатысушысының төлем қабілеттілігі маржасының (меншікті капиталының) нақты және барынша төмен мөлшерлерін есептеу тәртібі уәкілетті органның сақтандыру тобының осы қатысушысының пруденциялық нормативтерін есептеу тәртібін реттейтін нормативтік құқықтық актілерге сәйкес айқындалады.</w:t>
      </w:r>
    </w:p>
    <w:bookmarkEnd w:id="12"/>
    <w:p>
      <w:pPr>
        <w:spacing w:after="0"/>
        <w:ind w:left="0"/>
        <w:jc w:val="both"/>
      </w:pPr>
      <w:r>
        <w:rPr>
          <w:rFonts w:ascii="Times New Roman"/>
          <w:b w:val="false"/>
          <w:i w:val="false"/>
          <w:color w:val="000000"/>
          <w:sz w:val="28"/>
        </w:rPr>
        <w:t>
      Сақтандыру тобы қатысушысының төлем қабілеттілігі маржасының (меншікті капиталының) барынша төмен мөлшері сақтандыру тобының қатысушысына қатысты пруденциялық нормативтерді есептеу тәртібін реттейтін уәкілетті органның нормативтік құқықтық актілерінде белгіленген меншікті капиталының жеткіліктілігі коэффициентіне көбейтілген салымдардың кредит тәуекелінің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 тәуекелінің дәрежесі бойынша мөлшерленген активтерді және (немесе) шартты және ықтимал міндеттемелерді есептеу тәртібі белгіленбесе, төлем қабілеттілігі маржасының (меншікті капиталының) барынша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мәніне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төлем қабілеттілігі маржасының (меншікті капиталының) нақты мөлшері қаржылық есептілігі негізінде активтер мен міндеттемелердің айырмасы ретінде анықталады;</w:t>
      </w:r>
    </w:p>
    <w:p>
      <w:pPr>
        <w:spacing w:after="0"/>
        <w:ind w:left="0"/>
        <w:jc w:val="both"/>
      </w:pPr>
      <w:r>
        <w:rPr>
          <w:rFonts w:ascii="Times New Roman"/>
          <w:b w:val="false"/>
          <w:i w:val="false"/>
          <w:color w:val="000000"/>
          <w:sz w:val="28"/>
        </w:rPr>
        <w:t>
      төлем қабілеттілігі маржасының (меншікті капиталының) барынша төмен мөлшері мынадай формула бойынша есептеледі:</w:t>
      </w:r>
    </w:p>
    <w:p>
      <w:pPr>
        <w:spacing w:after="0"/>
        <w:ind w:left="0"/>
        <w:jc w:val="both"/>
      </w:pPr>
      <w:r>
        <w:rPr>
          <w:rFonts w:ascii="Times New Roman"/>
          <w:b w:val="false"/>
          <w:i w:val="false"/>
          <w:color w:val="000000"/>
          <w:sz w:val="28"/>
        </w:rPr>
        <w:t>
      ТММ = А*0,14,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ТММ - сақтандыру тобы қатысушысының төлем қабілеттілігі маржасының (меншікті капиталының) барынша төмен мөлшері; </w:t>
      </w:r>
    </w:p>
    <w:p>
      <w:pPr>
        <w:spacing w:after="0"/>
        <w:ind w:left="0"/>
        <w:jc w:val="both"/>
      </w:pPr>
      <w:r>
        <w:rPr>
          <w:rFonts w:ascii="Times New Roman"/>
          <w:b w:val="false"/>
          <w:i w:val="false"/>
          <w:color w:val="000000"/>
          <w:sz w:val="28"/>
        </w:rPr>
        <w:t xml:space="preserve">
      А - Қазақстан Республикасы Қаржы нарығын және қаржы ұйымдарын реттеу мен қадағалау агенттігі Басқармасының 2005 жылғы 30 қыркүйектегі № 358 "Екiншi деңгейдегi банктер үшiн пруденциалдық нормативтер бойынша есеп айырысудың нормативтiк мәнi мен әдiстемесi нұсқаулықты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3824 тіркелген) талаптарына сәйкес салымдардың кредит тәуекелінің дәрежесі бойынша мөлшерленген сақтандыру тобы қатысушысының активтері және (немесе)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 тәуекелінің дәрежесі бойынша мөлшерлейтін сақтандыру тобы қатысушыларының активтері, шартты және ықтимал міндеттемелері сомасының есебіне сақтандыру тобы қатысушыларының бір біріне қоятын талаптары кіргізілмейді.</w:t>
      </w:r>
    </w:p>
    <w:bookmarkStart w:name="z30" w:id="13"/>
    <w:p>
      <w:pPr>
        <w:spacing w:after="0"/>
        <w:ind w:left="0"/>
        <w:jc w:val="both"/>
      </w:pPr>
      <w:r>
        <w:rPr>
          <w:rFonts w:ascii="Times New Roman"/>
          <w:b w:val="false"/>
          <w:i w:val="false"/>
          <w:color w:val="000000"/>
          <w:sz w:val="28"/>
        </w:rPr>
        <w:t>
      39-6. Қазақстан Республикасының резиденті емес болып табылатын сақтандыру тобы қатысушысының төлем қабілеттілігі маржасының (меншікті капиталының) нақты және барынша төмен мөлшері тиісті мемлекеттің уәкілетті органының ол тұрған елде оның қызметін реттейтін нормативтік құқықтық актісінде анықталады.</w:t>
      </w:r>
    </w:p>
    <w:bookmarkEnd w:id="13"/>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төлем қабілеттілігі маржасының (меншікті капиталының) нақты және барынша төмен мөлшерлері оның орналасқан елінде белгіленбесе, онда төлем қабілеттілігі маржасының (меншікті капиталының) нақты және барынша төмен мөлшерлері осы Нұсқаулықтың 39-5-тармағының төртінші бөлігіне сәйкес анықталады.</w:t>
      </w:r>
    </w:p>
    <w:bookmarkStart w:name="z31" w:id="14"/>
    <w:p>
      <w:pPr>
        <w:spacing w:after="0"/>
        <w:ind w:left="0"/>
        <w:jc w:val="both"/>
      </w:pPr>
      <w:r>
        <w:rPr>
          <w:rFonts w:ascii="Times New Roman"/>
          <w:b w:val="false"/>
          <w:i w:val="false"/>
          <w:color w:val="000000"/>
          <w:sz w:val="28"/>
        </w:rPr>
        <w:t>
      39-7. Сақтандыру тобының төлем қабілеттілігі маржасының жеткіліктілігі нормативі мынадай формула бойынша есептеледі:</w:t>
      </w:r>
    </w:p>
    <w:bookmarkEnd w:id="14"/>
    <w:p>
      <w:pPr>
        <w:spacing w:after="0"/>
        <w:ind w:left="0"/>
        <w:jc w:val="both"/>
      </w:pPr>
      <w:r>
        <w:rPr>
          <w:rFonts w:ascii="Times New Roman"/>
          <w:b w:val="false"/>
          <w:i w:val="false"/>
          <w:color w:val="000000"/>
          <w:sz w:val="28"/>
        </w:rPr>
        <w:t>
      НТҚМ</w:t>
      </w:r>
    </w:p>
    <w:p>
      <w:pPr>
        <w:spacing w:after="0"/>
        <w:ind w:left="0"/>
        <w:jc w:val="both"/>
      </w:pPr>
      <w:r>
        <w:rPr>
          <w:rFonts w:ascii="Times New Roman"/>
          <w:b w:val="false"/>
          <w:i w:val="false"/>
          <w:color w:val="000000"/>
          <w:sz w:val="28"/>
        </w:rPr>
        <w:t>
      ТҚМЖН = ------------ &gt;= 1,</w:t>
      </w:r>
    </w:p>
    <w:p>
      <w:pPr>
        <w:spacing w:after="0"/>
        <w:ind w:left="0"/>
        <w:jc w:val="both"/>
      </w:pPr>
      <w:r>
        <w:rPr>
          <w:rFonts w:ascii="Times New Roman"/>
          <w:b w:val="false"/>
          <w:i w:val="false"/>
          <w:color w:val="000000"/>
          <w:sz w:val="28"/>
        </w:rPr>
        <w:t>
      ТҚМБТМ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ТҚМЖН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НТҚМ – сақтандыру тобының нақты төлем қабілеттілігі маржасы;</w:t>
      </w:r>
    </w:p>
    <w:p>
      <w:pPr>
        <w:spacing w:after="0"/>
        <w:ind w:left="0"/>
        <w:jc w:val="both"/>
      </w:pPr>
      <w:r>
        <w:rPr>
          <w:rFonts w:ascii="Times New Roman"/>
          <w:b w:val="false"/>
          <w:i w:val="false"/>
          <w:color w:val="000000"/>
          <w:sz w:val="28"/>
        </w:rPr>
        <w:t>
      ТҚМБТМ – сақтандыру тобының төлем қабілеттілігі маржасының барынша төмен мөлшері.</w:t>
      </w:r>
    </w:p>
    <w:p>
      <w:pPr>
        <w:spacing w:after="0"/>
        <w:ind w:left="0"/>
        <w:jc w:val="both"/>
      </w:pPr>
      <w:r>
        <w:rPr>
          <w:rFonts w:ascii="Times New Roman"/>
          <w:b w:val="false"/>
          <w:i w:val="false"/>
          <w:color w:val="000000"/>
          <w:sz w:val="28"/>
        </w:rPr>
        <w:t>
      Сақтандыру тобының нақты төлем қабілеттілігі маржасының жеткіліктілігі нормативі бірден кем болмауы тиіс.";</w:t>
      </w:r>
    </w:p>
    <w:bookmarkStart w:name="z11" w:id="15"/>
    <w:p>
      <w:pPr>
        <w:spacing w:after="0"/>
        <w:ind w:left="0"/>
        <w:jc w:val="both"/>
      </w:pPr>
      <w:r>
        <w:rPr>
          <w:rFonts w:ascii="Times New Roman"/>
          <w:b w:val="false"/>
          <w:i w:val="false"/>
          <w:color w:val="000000"/>
          <w:sz w:val="28"/>
        </w:rPr>
        <w:t>
      мынадай мазмұндағы 8-1-тараумен толықтырылсын:</w:t>
      </w:r>
    </w:p>
    <w:bookmarkEnd w:id="15"/>
    <w:p>
      <w:pPr>
        <w:spacing w:after="0"/>
        <w:ind w:left="0"/>
        <w:jc w:val="left"/>
      </w:pPr>
      <w:r>
        <w:rPr>
          <w:rFonts w:ascii="Times New Roman"/>
          <w:b/>
          <w:i w:val="false"/>
          <w:color w:val="000000"/>
        </w:rPr>
        <w:t xml:space="preserve"> "8-1-тарау. Қазақстан Республикасының резиденттері емес сақтандыру (қайта сақтандыру) ұйымдарына есептелген сақтандыру сыйлықақыларының жиынтық мөлшері. Өздігінен ұстап қалудың барынша төмен мөлшері және оны есептеу тәртібі</w:t>
      </w:r>
    </w:p>
    <w:bookmarkStart w:name="z13" w:id="16"/>
    <w:p>
      <w:pPr>
        <w:spacing w:after="0"/>
        <w:ind w:left="0"/>
        <w:jc w:val="both"/>
      </w:pPr>
      <w:r>
        <w:rPr>
          <w:rFonts w:ascii="Times New Roman"/>
          <w:b w:val="false"/>
          <w:i w:val="false"/>
          <w:color w:val="000000"/>
          <w:sz w:val="28"/>
        </w:rPr>
        <w:t>
      44-1. Актуарий сақтандыру (қайта сақтандыру) ұйымының меншікті ұстап қалудың барынша жоғары мөлшерін жеке сақтандыру немесе қайта сақтандыру шарты бойынша, сондай-ақ әрбір жеке сақтандыру тәуекелі бойынша есептейді және ол сақтандыру (қайта сақтандыру) ұйымының төлем қабілеттілігі маржасының нақты мөлшерінен аспауы тиіс.</w:t>
      </w:r>
    </w:p>
    <w:bookmarkEnd w:id="16"/>
    <w:p>
      <w:pPr>
        <w:spacing w:after="0"/>
        <w:ind w:left="0"/>
        <w:jc w:val="both"/>
      </w:pPr>
      <w:r>
        <w:rPr>
          <w:rFonts w:ascii="Times New Roman"/>
          <w:b w:val="false"/>
          <w:i w:val="false"/>
          <w:color w:val="000000"/>
          <w:sz w:val="28"/>
        </w:rPr>
        <w:t>
      Бұл ретте қызметкер еңбек (қызметтiк) мiндеттерiн атқарған кезде оны жазатайым оқиғалардан немесе қызметі үшінші тұлғаларға нұқсан келтіру қауіпіне байланысты болатын объектілер иелерінің азаматтық-құқықтық жауапкершілігін міндетті сақтандыруды қоспағанда, міндетті сақтандыру шарттары өздігінен ұстап қалуда болады не қайта сақтандыруға Қазақстан Республикасының резиденті қайта сақтандырушыларға тапсырылады.</w:t>
      </w:r>
    </w:p>
    <w:bookmarkStart w:name="z12" w:id="17"/>
    <w:p>
      <w:pPr>
        <w:spacing w:after="0"/>
        <w:ind w:left="0"/>
        <w:jc w:val="both"/>
      </w:pPr>
      <w:r>
        <w:rPr>
          <w:rFonts w:ascii="Times New Roman"/>
          <w:b w:val="false"/>
          <w:i w:val="false"/>
          <w:color w:val="000000"/>
          <w:sz w:val="28"/>
        </w:rPr>
        <w:t>
      44-2. Топтық сақтандыру кезінде осы Нұсқаулықтың 44-1-тармағында көрсетілген есептеу әрбір сақтандырылушы бойынша жеке жүргізіледі.</w:t>
      </w:r>
    </w:p>
    <w:bookmarkEnd w:id="17"/>
    <w:bookmarkStart w:name="z32" w:id="18"/>
    <w:p>
      <w:pPr>
        <w:spacing w:after="0"/>
        <w:ind w:left="0"/>
        <w:jc w:val="both"/>
      </w:pPr>
      <w:r>
        <w:rPr>
          <w:rFonts w:ascii="Times New Roman"/>
          <w:b w:val="false"/>
          <w:i w:val="false"/>
          <w:color w:val="000000"/>
          <w:sz w:val="28"/>
        </w:rPr>
        <w:t>
      44-3. Ортақ сақтандыру кезінде осы Нұсқаулықтың 44-1-тармағында көрсетілген есептеу әрбір ортақ сақтандырушының сақтандыру сомасының үлесіне қарай есептеледі.</w:t>
      </w:r>
    </w:p>
    <w:bookmarkEnd w:id="18"/>
    <w:bookmarkStart w:name="z33" w:id="19"/>
    <w:p>
      <w:pPr>
        <w:spacing w:after="0"/>
        <w:ind w:left="0"/>
        <w:jc w:val="both"/>
      </w:pPr>
      <w:r>
        <w:rPr>
          <w:rFonts w:ascii="Times New Roman"/>
          <w:b w:val="false"/>
          <w:i w:val="false"/>
          <w:color w:val="000000"/>
          <w:sz w:val="28"/>
        </w:rPr>
        <w:t>
      44-4. Қайта сақтандыру ұйымдарына сақтандырудың бір сыныбы бойынша есептелген сақтандыру сыйлықақыларын шегергенде, сақтандырудың (қайта сақтандырудың) қолданыстағы шарттары бойынша қайта сақтанушы (цедент) алуына есептелген сақтандыру сыйлықақыларының жиынтық мөлшері сақтандырудың (қайта сақтандырудың) қолданыстағы шарттары бойынша қайта сақтанушы (цедент) алуына есептелген сақтандыру сыйлықақыларының жиынтық мөлшерінің 25 (жиырма бес) пайыздан кем болмауы тиіс.</w:t>
      </w:r>
    </w:p>
    <w:bookmarkEnd w:id="19"/>
    <w:bookmarkStart w:name="z34" w:id="20"/>
    <w:p>
      <w:pPr>
        <w:spacing w:after="0"/>
        <w:ind w:left="0"/>
        <w:jc w:val="both"/>
      </w:pPr>
      <w:r>
        <w:rPr>
          <w:rFonts w:ascii="Times New Roman"/>
          <w:b w:val="false"/>
          <w:i w:val="false"/>
          <w:color w:val="000000"/>
          <w:sz w:val="28"/>
        </w:rPr>
        <w:t>
      44-5. Қазақстан Республикасының резиденті емес қайта сақтандыру ұйымдарына сақтанушы (цедент) олардан алуына есептелген комиссиялық сыйақыны шегергенде,қайта сақтандырудың қолданыстағы шарттары бойынша есептелген сақтандыру сыйлықақыларының жиынтық мөлшері қолданыстағы сақтандыру (қайта сақтандыру) бойынша алуына есептелген сақтандыру сыйлықақыларының жиынтық мөлшерінің 60 (алпыс) пайызынан аспайды.</w:t>
      </w:r>
    </w:p>
    <w:bookmarkEnd w:id="20"/>
    <w:bookmarkStart w:name="z35" w:id="21"/>
    <w:p>
      <w:pPr>
        <w:spacing w:after="0"/>
        <w:ind w:left="0"/>
        <w:jc w:val="both"/>
      </w:pPr>
      <w:r>
        <w:rPr>
          <w:rFonts w:ascii="Times New Roman"/>
          <w:b w:val="false"/>
          <w:i w:val="false"/>
          <w:color w:val="000000"/>
          <w:sz w:val="28"/>
        </w:rPr>
        <w:t xml:space="preserve">
      44-6. 44-4 және 44-5-тармақтарында көрсетілген шектеулер жауапкершілік көлемі сақтандыру ұйымының төлем қабілеттілігі маржасының нақты мөлшерінен аспайтын сақтандыру және қайта сақтандыру шарттарына таралмайды.";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Сақтандыру (қайта сақтандыру) ұйымы уәкілетті органға пруденциялық нормативтердің есептеуін мынадай кезеңдікпен береді:</w:t>
      </w:r>
    </w:p>
    <w:p>
      <w:pPr>
        <w:spacing w:after="0"/>
        <w:ind w:left="0"/>
        <w:jc w:val="both"/>
      </w:pPr>
      <w:r>
        <w:rPr>
          <w:rFonts w:ascii="Times New Roman"/>
          <w:b w:val="false"/>
          <w:i w:val="false"/>
          <w:color w:val="000000"/>
          <w:sz w:val="28"/>
        </w:rPr>
        <w:t>
      2011 жылғы 1 қаңтарға дейін:</w:t>
      </w:r>
    </w:p>
    <w:p>
      <w:pPr>
        <w:spacing w:after="0"/>
        <w:ind w:left="0"/>
        <w:jc w:val="both"/>
      </w:pPr>
      <w:r>
        <w:rPr>
          <w:rFonts w:ascii="Times New Roman"/>
          <w:b w:val="false"/>
          <w:i w:val="false"/>
          <w:color w:val="000000"/>
          <w:sz w:val="28"/>
        </w:rPr>
        <w:t>
      ай сайын, есепті айдан кейін келетін айдың бесінші жұмыс күні Астана уақыты бойынша сағат 18.00-ден кешіктірмей – осы Нұсқаулықтың 1, 2, 3 және 4-қосымшаларында көрсетілген нысандар бойынша пруденциялық нормативтердің есебін, сондай-ақ пруденциялық нормативтерді есептеуге арналған қосымша мәліметтерді (бұдан әрі – қосымша мәліметтер) осы Нұсқаулықтың 5-қосымшасында көрсетілген нысан бойынша;</w:t>
      </w:r>
    </w:p>
    <w:p>
      <w:pPr>
        <w:spacing w:after="0"/>
        <w:ind w:left="0"/>
        <w:jc w:val="both"/>
      </w:pPr>
      <w:r>
        <w:rPr>
          <w:rFonts w:ascii="Times New Roman"/>
          <w:b w:val="false"/>
          <w:i w:val="false"/>
          <w:color w:val="000000"/>
          <w:sz w:val="28"/>
        </w:rPr>
        <w:t>
      әр онкүндік сайын, айдың есептік онкүндігінен кейін келетін онкүндіктің бесінші жұмыс күні Астана уақыты бойынша сағат 18.00-ден кешіктірмей – осы Нұсқаулықтың 6-қосымшасында көрсетілген нысан бойынша жоғары өтімді активтер жеткіліктілігінің есебін;</w:t>
      </w:r>
    </w:p>
    <w:p>
      <w:pPr>
        <w:spacing w:after="0"/>
        <w:ind w:left="0"/>
        <w:jc w:val="both"/>
      </w:pPr>
      <w:r>
        <w:rPr>
          <w:rFonts w:ascii="Times New Roman"/>
          <w:b w:val="false"/>
          <w:i w:val="false"/>
          <w:color w:val="000000"/>
          <w:sz w:val="28"/>
        </w:rPr>
        <w:t>
      2011 жылғы 1 қаңтардан бастап:</w:t>
      </w:r>
    </w:p>
    <w:p>
      <w:pPr>
        <w:spacing w:after="0"/>
        <w:ind w:left="0"/>
        <w:jc w:val="both"/>
      </w:pPr>
      <w:r>
        <w:rPr>
          <w:rFonts w:ascii="Times New Roman"/>
          <w:b w:val="false"/>
          <w:i w:val="false"/>
          <w:color w:val="000000"/>
          <w:sz w:val="28"/>
        </w:rPr>
        <w:t>
      ай сайын, есепті айдан кейін келетін айдың бесінші жұмыс күні Астана уақыты бойынша сағат 18.00-ден кешіктірмей – осы Нұсқаулықтың 1, 2, 3 және 4-қосымшаларында көрсетілген нысандар бойынша пруденциялық нормативтердің есебін, сондай-ақ қосымша мәліметтерді;</w:t>
      </w:r>
    </w:p>
    <w:p>
      <w:pPr>
        <w:spacing w:after="0"/>
        <w:ind w:left="0"/>
        <w:jc w:val="both"/>
      </w:pPr>
      <w:r>
        <w:rPr>
          <w:rFonts w:ascii="Times New Roman"/>
          <w:b w:val="false"/>
          <w:i w:val="false"/>
          <w:color w:val="000000"/>
          <w:sz w:val="28"/>
        </w:rPr>
        <w:t>
      онкүндік сайын, айдың есепті онкүндігінен кейін келетін онкүндіктің екінші жұмыс күні Астана уақыты бойынша сағат 18.00-ден кешіктірмей осы Нұсқаулықтың 1, 2, 3, 4-қосымшаларында көрсетілген нысандар бойынша пруденциялық нормативтердің есебін, сондай-ақ қосымша мәліметтерді;</w:t>
      </w:r>
    </w:p>
    <w:p>
      <w:pPr>
        <w:spacing w:after="0"/>
        <w:ind w:left="0"/>
        <w:jc w:val="both"/>
      </w:pPr>
      <w:r>
        <w:rPr>
          <w:rFonts w:ascii="Times New Roman"/>
          <w:b w:val="false"/>
          <w:i w:val="false"/>
          <w:color w:val="000000"/>
          <w:sz w:val="28"/>
        </w:rPr>
        <w:t>
      онкүндік сайын, айдың есепті онкүндігінен кейін келетін онкүндіктің екінші жұмыс күні, айдың бірінші, оныншы, жиырмасыншы күндердегі жағдай бойынша Астана уақыты бойынша сағат 18.00-ден кешіктірмей – осы Нұсқаулықтың 6-қосымшасында көрсетілген нысан бойынша жоғары өтімді активтердің жеткіліктілігінің есебін.</w:t>
      </w:r>
    </w:p>
    <w:p>
      <w:pPr>
        <w:spacing w:after="0"/>
        <w:ind w:left="0"/>
        <w:jc w:val="both"/>
      </w:pPr>
      <w:r>
        <w:rPr>
          <w:rFonts w:ascii="Times New Roman"/>
          <w:b w:val="false"/>
          <w:i w:val="false"/>
          <w:color w:val="000000"/>
          <w:sz w:val="28"/>
        </w:rPr>
        <w:t>
      Сақтандыру тобының бас ұйымы уәкілетті органға осы Нұсқаулықтың 8-қосымшасына сәйкес нысан бойынша тоқсан сайын есепті тоқсаннан кейін келетін екінші айдың бірінші күні Астана уақыты бойынша сағат 18.00-ден кешіктірмей қаржы ұйымы болып табылмайтын сақтандыру тобы қатысушыларының қаржылық есептілігін қоса тіркей отырып, сақтандыру тобының төлем қабілеттілігі маржасының жеткіліктілігі нормативінің есебін береді.</w:t>
      </w:r>
    </w:p>
    <w:p>
      <w:pPr>
        <w:spacing w:after="0"/>
        <w:ind w:left="0"/>
        <w:jc w:val="both"/>
      </w:pPr>
      <w:r>
        <w:rPr>
          <w:rFonts w:ascii="Times New Roman"/>
          <w:b w:val="false"/>
          <w:i w:val="false"/>
          <w:color w:val="000000"/>
          <w:sz w:val="28"/>
        </w:rPr>
        <w:t>
      Сақтандыру (қайта сақтандыру) ұйымының пруденциялық нормативтерінің есебі қағаз тасымалдағышта беріледі.</w:t>
      </w:r>
    </w:p>
    <w:p>
      <w:pPr>
        <w:spacing w:after="0"/>
        <w:ind w:left="0"/>
        <w:jc w:val="both"/>
      </w:pPr>
      <w:r>
        <w:rPr>
          <w:rFonts w:ascii="Times New Roman"/>
          <w:b w:val="false"/>
          <w:i w:val="false"/>
          <w:color w:val="000000"/>
          <w:sz w:val="28"/>
        </w:rPr>
        <w:t>
      Қосымша мәліметтер мен сақтандыру тобының төлем қабілеттілігі маржасының жеткіліктілігі нормативінің есебі қағаз және электронды тасымалдағышта беріледі.</w:t>
      </w:r>
    </w:p>
    <w:p>
      <w:pPr>
        <w:spacing w:after="0"/>
        <w:ind w:left="0"/>
        <w:jc w:val="both"/>
      </w:pPr>
      <w:r>
        <w:rPr>
          <w:rFonts w:ascii="Times New Roman"/>
          <w:b w:val="false"/>
          <w:i w:val="false"/>
          <w:color w:val="000000"/>
          <w:sz w:val="28"/>
        </w:rPr>
        <w:t>
      Электронды тасымалдағыштағы қосымша мәліметтер ұсынылатын деректердің құпиялылығы мен түзетілмейтіндігін қамтамасыз ететін криптографиялық қорғау құралдары бар, ақпараттың жеткiзiлуiне кепiлдiк беретiн көлiк жүйесiн пайдалана отырып ұсынылады.</w:t>
      </w:r>
    </w:p>
    <w:p>
      <w:pPr>
        <w:spacing w:after="0"/>
        <w:ind w:left="0"/>
        <w:jc w:val="both"/>
      </w:pPr>
      <w:r>
        <w:rPr>
          <w:rFonts w:ascii="Times New Roman"/>
          <w:b w:val="false"/>
          <w:i w:val="false"/>
          <w:color w:val="000000"/>
          <w:sz w:val="28"/>
        </w:rPr>
        <w:t>
      Электронды тасымалдағыштағы сақтандыру тобының төлем қабілеттілігі маржасының жеткіліктілігі нормативінің есебі ұсынылатын деректердің құпиялылығы мен түзетілмейтіндігін қамтамасыз ететін криптографиялық қорғау құралдары бар, ақпараттың жеткiзiлуiне кепiлдiк беретiн көлiк жүйесiн пайдалана отырып ұсынылады.</w:t>
      </w:r>
    </w:p>
    <w:p>
      <w:pPr>
        <w:spacing w:after="0"/>
        <w:ind w:left="0"/>
        <w:jc w:val="both"/>
      </w:pPr>
      <w:r>
        <w:rPr>
          <w:rFonts w:ascii="Times New Roman"/>
          <w:b w:val="false"/>
          <w:i w:val="false"/>
          <w:color w:val="000000"/>
          <w:sz w:val="28"/>
        </w:rPr>
        <w:t>
      Қағаз тасымалдағыштағы есепті күндегі жағдай бойынша сақтандыру (қайта сақтандыру) ұйымының пруденциялық нормативтерінің есебіне және қосымша мәліметтеріне сақтандыру (қайта сақтандыру) ұйымының бірінші басшысы (ол болмаған кезде – оның орнындағы адам) және бас бухгалтері қол қояды және мөрмен расталады да уәкілетті органға беріледі, сондай-ақ сақтандыру (қайта сақтандыру) ұйымында сақталады.</w:t>
      </w:r>
    </w:p>
    <w:p>
      <w:pPr>
        <w:spacing w:after="0"/>
        <w:ind w:left="0"/>
        <w:jc w:val="both"/>
      </w:pPr>
      <w:r>
        <w:rPr>
          <w:rFonts w:ascii="Times New Roman"/>
          <w:b w:val="false"/>
          <w:i w:val="false"/>
          <w:color w:val="000000"/>
          <w:sz w:val="28"/>
        </w:rPr>
        <w:t>
      Қағаз тасымалдағыштағы есепті күндегі жағдай бойынша сақтандыру тобының төлем қабілеттілігі маржасының жеткіліктілігі нормативінің есебіне сақтандыру тобының бас ұйымының бірінші басшысы (ол болмаған жағдайда – оның орнындағы адам) және бас бухгалтері қол қояды және мөрмен расталады да уәкілетті органға беріледі, сондай-ақ сақтандыру тобының бас ұйымында сақталады.</w:t>
      </w:r>
    </w:p>
    <w:p>
      <w:pPr>
        <w:spacing w:after="0"/>
        <w:ind w:left="0"/>
        <w:jc w:val="both"/>
      </w:pPr>
      <w:r>
        <w:rPr>
          <w:rFonts w:ascii="Times New Roman"/>
          <w:b w:val="false"/>
          <w:i w:val="false"/>
          <w:color w:val="000000"/>
          <w:sz w:val="28"/>
        </w:rPr>
        <w:t>
      Электронды тасымалдағышта ұсынылатын сақтандыру (қайта сақтандыру) ұйымының есебіндегі деректердің қағаз тасымалдағыштағы деректермен сәйкестігін сақтандыру (қайта сақтандыру) ұйымының бірінші басшысы (ол болмаған жағдайда – оның орнындағы адам) және бас бухгалтері не сақтандыру тобы бас ұйымының бірінші басшысы (ол болмаған жағдайда – оның орнындағы адам) және бас бухгалтері қамтамасыз етеді.</w:t>
      </w:r>
    </w:p>
    <w:p>
      <w:pPr>
        <w:spacing w:after="0"/>
        <w:ind w:left="0"/>
        <w:jc w:val="both"/>
      </w:pPr>
      <w:r>
        <w:rPr>
          <w:rFonts w:ascii="Times New Roman"/>
          <w:b w:val="false"/>
          <w:i w:val="false"/>
          <w:color w:val="000000"/>
          <w:sz w:val="28"/>
        </w:rPr>
        <w:t>
      Электронды тасымалдағышта ұсынылатын сақтандыру тобының есебіндегі деректердің қағаз тасымалдағыштағы деректермен сәйкестігін сақтандыру тобының бас ұйымының бірінші басшысы (ол болмаған жағдайда – оның орнындағы адам) және бас бухгалтері не сақтандыру тобы бас ұйымының бірінші басшысы (ол болмаған жағдайда – оның орнындағы адам) және бас бухгалтері қамтамасыз етеді.</w:t>
      </w:r>
    </w:p>
    <w:p>
      <w:pPr>
        <w:spacing w:after="0"/>
        <w:ind w:left="0"/>
        <w:jc w:val="both"/>
      </w:pPr>
      <w:r>
        <w:rPr>
          <w:rFonts w:ascii="Times New Roman"/>
          <w:b w:val="false"/>
          <w:i w:val="false"/>
          <w:color w:val="000000"/>
          <w:sz w:val="28"/>
        </w:rPr>
        <w:t>
      Уәкілетті органның талабы бойынша сақтандыру (қайта сақтандыру) ұйымы не сақтандыру тобының бас ұйымы сұратуды алған күннен бастап екі жұмыс күнінен кешіктірмей белгіленген күндегі жағдай бойынша есептілігі қағаз тасымалдауышта береді.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есебіне Қазақстан Республикасының резиденті емес болып табылатын сақтандыру тобы қатысушыларының олар тұрған елде олардың қызметін реттейтін уәкілетті тиісті мемлекеттің органының нормативтік құқықтық актілерінде белгіленген пруденциялық нормативтерін есептеу әдістемесі, нормативтік мәндері туралы мәліметтер қоса беріледі.</w:t>
      </w:r>
    </w:p>
    <w:p>
      <w:pPr>
        <w:spacing w:after="0"/>
        <w:ind w:left="0"/>
        <w:jc w:val="both"/>
      </w:pPr>
      <w:r>
        <w:rPr>
          <w:rFonts w:ascii="Times New Roman"/>
          <w:b w:val="false"/>
          <w:i w:val="false"/>
          <w:color w:val="000000"/>
          <w:sz w:val="28"/>
        </w:rPr>
        <w:t>
      Сақтандыру тобының өткен жылғы төртінші тоқсанындағы төлем қабілеттілігі маржасының жеткіліктілігі нормативінің есебі уәкілетті органға есепті жылдан кейін келетін жылдың 1 сәуірінен кешіктірмей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бөлігінің екінші сөйлемінде "немесе оның орнындағы тұлға" деген сөздер "(ол болмаған жағдайда – оның орнындағы адам)" деген сөздермен ауыстырылсын;</w:t>
      </w:r>
    </w:p>
    <w:p>
      <w:pPr>
        <w:spacing w:after="0"/>
        <w:ind w:left="0"/>
        <w:jc w:val="both"/>
      </w:pPr>
      <w:r>
        <w:rPr>
          <w:rFonts w:ascii="Times New Roman"/>
          <w:b w:val="false"/>
          <w:i w:val="false"/>
          <w:color w:val="000000"/>
          <w:sz w:val="28"/>
        </w:rPr>
        <w:t>
      екінші бөлігі "нормативтердің есебін" деген сөздерден кейін "қағаз тасымалдауышта"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Есептілікке өзгерістерді және (немесе) толықтыруларды енгізу қажет болған жағдайда сақтандыру (қайта сақтандыру) ұйымы не сақтандыру тобының бас ұйымы есепті берген күннен бастап үш жұмыс күн ішінде уәкілетті органға өзгерістерді және (немесе) толықтыруларды енгізу қажеттілігінің себептерін түсіндіре отырып, жазбаша өтініш береді.</w:t>
      </w:r>
    </w:p>
    <w:p>
      <w:pPr>
        <w:spacing w:after="0"/>
        <w:ind w:left="0"/>
        <w:jc w:val="both"/>
      </w:pPr>
      <w:r>
        <w:rPr>
          <w:rFonts w:ascii="Times New Roman"/>
          <w:b w:val="false"/>
          <w:i w:val="false"/>
          <w:color w:val="000000"/>
          <w:sz w:val="28"/>
        </w:rPr>
        <w:t>
      Есептілікте толық емес және (немесе) шынайы емес ақпаратты анықтаған жағдайда уәкілетті орган ол туралы сақтандыру (қайта сақтандыру) ұйымын не сақтандыру тобының бас ұйымын хабардар етеді. Сақтандыру (қайта сақтандыру) ұйымы не сақтандыру тобының бас ұйымы уәкілетті орган хабарлаған күннен бастап екі жұмыс күнінен кешіктірмей уәкілетті органның ескертулерін ескере отырып, жетілдірілген есептілікті береді.";</w:t>
      </w:r>
    </w:p>
    <w:bookmarkStart w:name="z16" w:id="22"/>
    <w:p>
      <w:pPr>
        <w:spacing w:after="0"/>
        <w:ind w:left="0"/>
        <w:jc w:val="both"/>
      </w:pPr>
      <w:r>
        <w:rPr>
          <w:rFonts w:ascii="Times New Roman"/>
          <w:b w:val="false"/>
          <w:i w:val="false"/>
          <w:color w:val="000000"/>
          <w:sz w:val="28"/>
        </w:rPr>
        <w:t>
      1, 2, 3, 4, 5, 6, 7-қосымшалардың оң жақ жоғарғы бұрышы "әдістемесі," деген сөзден кейін "сақтандыру тобының төлем қабілеттілігі маржасының жеткіліктілігі нормативі," деген сөздермен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кестенің бағаны атауы, реттік нөмірі 2 "не қайта сақтандыру шартының талаптары" деген сөздермен толықтырылсын;</w:t>
      </w:r>
    </w:p>
    <w:p>
      <w:pPr>
        <w:spacing w:after="0"/>
        <w:ind w:left="0"/>
        <w:jc w:val="both"/>
      </w:pPr>
      <w:r>
        <w:rPr>
          <w:rFonts w:ascii="Times New Roman"/>
          <w:b w:val="false"/>
          <w:i w:val="false"/>
          <w:color w:val="000000"/>
          <w:sz w:val="28"/>
        </w:rPr>
        <w:t>
      кестенің он үшінші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6437"/>
        <w:gridCol w:w="279"/>
        <w:gridCol w:w="3846"/>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33-1-тармағында көрсетілген белгілерге сәйкес қайта сақтандыру шарттары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"барынша төмен рейтингі қолданылады." деген сөздерден кейін:</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___________________</w:t>
      </w:r>
    </w:p>
    <w:p>
      <w:pPr>
        <w:spacing w:after="0"/>
        <w:ind w:left="0"/>
        <w:jc w:val="both"/>
      </w:pP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"("100" немесе "400", мейлінше төмен шегі)" деген сөздерден кейін:</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 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"___" _____ жағдай бойынша сақтандыру (қайта сақтандыру) ұйымының сапа және өтімділік жіктелімдерін ескергендегі сақтандыру (қайта сақтандыру) ұйымы активтерінің есебі" және "Активтерді әртараптандыру нормативтерінің есебі" кестелерден кейін</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 _______ 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8108-жолдан кейін мынадай мазмұндағы реттік нөмірлері 8109, 8110, 8111, 8112, 8113, 8114-жолдармен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8751"/>
        <w:gridCol w:w="252"/>
        <w:gridCol w:w="252"/>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қайта сақтандыру активтері шегерілген активтері сомасынан бір пайыздан аспайтын сомадағы кассадағы ақша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Қазақстан Республикасының екінші деңгейдегі банктердегі жол үстіндегі ақша.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екінші деңгейдегі банктердегі және Қазақстан Республикасы Ұлттық Банкте ағымдағы шоттарындағы ақша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екінші деңгейдегі банктердегі картшоттардағы ақша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негізгі борыш сомасының 10 пайызы көлеміндегі заемдар ("қызметін өмірді сақтандыру" саласында жүзеге асыратын сақтандыру ұйымдары үшін)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8048-8078 белгілерін" деген цифрлар мен сөз ""№ 8048-8078, 8114 белгілерін" деген цифрлармен және сөзбен ауыстырылсын;</w:t>
      </w:r>
    </w:p>
    <w:p>
      <w:pPr>
        <w:spacing w:after="0"/>
        <w:ind w:left="0"/>
        <w:jc w:val="both"/>
      </w:pPr>
      <w:r>
        <w:rPr>
          <w:rFonts w:ascii="Times New Roman"/>
          <w:b w:val="false"/>
          <w:i w:val="false"/>
          <w:color w:val="000000"/>
          <w:sz w:val="28"/>
        </w:rPr>
        <w:t>
      "осы Нұсқаулықтың 34-тармағының талаптары орындалған жағдайда "иә" деген сөзбен толтырылады." деген сөздерден кейін</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20__жылғы "___" _________ бастап 20__жылғы "__" _________дейінгі</w:t>
      </w:r>
    </w:p>
    <w:p>
      <w:pPr>
        <w:spacing w:after="0"/>
        <w:ind w:left="0"/>
        <w:jc w:val="both"/>
      </w:pPr>
      <w:r>
        <w:rPr>
          <w:rFonts w:ascii="Times New Roman"/>
          <w:b w:val="false"/>
          <w:i w:val="false"/>
          <w:color w:val="000000"/>
          <w:sz w:val="28"/>
        </w:rPr>
        <w:t>
      жоғары өтімді активтер жеткіліктілігі нормативінің есебі" деген кестеден кейін</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 деген сөздермен толықтырылсын;</w:t>
      </w:r>
    </w:p>
    <w:bookmarkStart w:name="z39" w:id="23"/>
    <w:p>
      <w:pPr>
        <w:spacing w:after="0"/>
        <w:ind w:left="0"/>
        <w:jc w:val="both"/>
      </w:pPr>
      <w:r>
        <w:rPr>
          <w:rFonts w:ascii="Times New Roman"/>
          <w:b w:val="false"/>
          <w:i w:val="false"/>
          <w:color w:val="000000"/>
          <w:sz w:val="28"/>
        </w:rPr>
        <w:t xml:space="preserve">
      осы қаулының қосымшасына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23"/>
    <w:bookmarkStart w:name="z17" w:id="24"/>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p>
    <w:bookmarkEnd w:id="24"/>
    <w:p>
      <w:pPr>
        <w:spacing w:after="0"/>
        <w:ind w:left="0"/>
        <w:jc w:val="both"/>
      </w:pPr>
      <w:r>
        <w:rPr>
          <w:rFonts w:ascii="Times New Roman"/>
          <w:b w:val="false"/>
          <w:i w:val="false"/>
          <w:color w:val="000000"/>
          <w:sz w:val="28"/>
        </w:rPr>
        <w:t>
      Осы қаулының 1-тармағының алпыс екінші және алпыс үшінші абзацтарының қолданылуы 2011 жылғы 1 қаңтарға дейін жасалған қайта сақтандыру шарттарына таралмайды, бірақ осы қаулыны қолданысқа енгізген күннен бастап бір жылдан астам емес. Бұл ретте, олардың қолданыс мерзімін ұзартуды қоса алғанда, осындай шарттар өзгертілуге жатпайды.</w:t>
      </w:r>
    </w:p>
    <w:bookmarkStart w:name="z18" w:id="25"/>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(Д.Ш.Қарақұлова):</w:t>
      </w:r>
    </w:p>
    <w:bookmarkEnd w:id="25"/>
    <w:bookmarkStart w:name="z19" w:id="26"/>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26"/>
    <w:bookmarkStart w:name="z20" w:id="27"/>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p>
    <w:bookmarkEnd w:id="27"/>
    <w:bookmarkStart w:name="z21" w:id="28"/>
    <w:p>
      <w:pPr>
        <w:spacing w:after="0"/>
        <w:ind w:left="0"/>
        <w:jc w:val="both"/>
      </w:pP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28"/>
    <w:bookmarkStart w:name="z22" w:id="29"/>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2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нарығын</w:t>
            </w:r>
            <w:r>
              <w:br/>
            </w:r>
            <w:r>
              <w:rPr>
                <w:rFonts w:ascii="Times New Roman"/>
                <w:b w:val="false"/>
                <w:i w:val="false"/>
                <w:color w:val="000000"/>
                <w:sz w:val="20"/>
              </w:rPr>
              <w:t>және қаржы ұйымдарын реттеу мен</w:t>
            </w:r>
            <w:r>
              <w:br/>
            </w:r>
            <w:r>
              <w:rPr>
                <w:rFonts w:ascii="Times New Roman"/>
                <w:b w:val="false"/>
                <w:i w:val="false"/>
                <w:color w:val="000000"/>
                <w:sz w:val="20"/>
              </w:rPr>
              <w:t>қадағалау агенттігі Басқармасының</w:t>
            </w:r>
            <w:r>
              <w:br/>
            </w:r>
            <w:r>
              <w:rPr>
                <w:rFonts w:ascii="Times New Roman"/>
                <w:b w:val="false"/>
                <w:i w:val="false"/>
                <w:color w:val="000000"/>
                <w:sz w:val="20"/>
              </w:rPr>
              <w:t>2010 жылғы 3 қыркүйектегі № 146</w:t>
            </w:r>
            <w:r>
              <w:br/>
            </w:r>
            <w:r>
              <w:rPr>
                <w:rFonts w:ascii="Times New Roman"/>
                <w:b w:val="false"/>
                <w:i w:val="false"/>
                <w:color w:val="000000"/>
                <w:sz w:val="20"/>
              </w:rPr>
              <w:t>қаулысына 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пруденциалдық нормативтер</w:t>
            </w:r>
            <w:r>
              <w:br/>
            </w:r>
            <w:r>
              <w:rPr>
                <w:rFonts w:ascii="Times New Roman"/>
                <w:b w:val="false"/>
                <w:i w:val="false"/>
                <w:color w:val="000000"/>
                <w:sz w:val="20"/>
              </w:rPr>
              <w:t>есебінің нормативтік мәні мен</w:t>
            </w:r>
            <w:r>
              <w:br/>
            </w:r>
            <w:r>
              <w:rPr>
                <w:rFonts w:ascii="Times New Roman"/>
                <w:b w:val="false"/>
                <w:i w:val="false"/>
                <w:color w:val="000000"/>
                <w:sz w:val="20"/>
              </w:rPr>
              <w:t>әдістемесі, сақтандыру тобының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жеткіліктілігі нормативі,</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орындалғандығы жөніндегі есепті</w:t>
            </w:r>
            <w:r>
              <w:br/>
            </w:r>
            <w:r>
              <w:rPr>
                <w:rFonts w:ascii="Times New Roman"/>
                <w:b w:val="false"/>
                <w:i w:val="false"/>
                <w:color w:val="000000"/>
                <w:sz w:val="20"/>
              </w:rPr>
              <w:t>беру нысандары мен мерзімі туралы</w:t>
            </w:r>
            <w:r>
              <w:br/>
            </w:r>
            <w:r>
              <w:rPr>
                <w:rFonts w:ascii="Times New Roman"/>
                <w:b w:val="false"/>
                <w:i w:val="false"/>
                <w:color w:val="000000"/>
                <w:sz w:val="20"/>
              </w:rPr>
              <w:t>Нұсқаулыққа 8-қосымша</w:t>
            </w:r>
          </w:p>
        </w:tc>
      </w:tr>
    </w:tbl>
    <w:p>
      <w:pPr>
        <w:spacing w:after="0"/>
        <w:ind w:left="0"/>
        <w:jc w:val="left"/>
      </w:pPr>
      <w:r>
        <w:rPr>
          <w:rFonts w:ascii="Times New Roman"/>
          <w:b/>
          <w:i w:val="false"/>
          <w:color w:val="000000"/>
        </w:rPr>
        <w:t xml:space="preserve"> Сақтандыру тобының төлем қабілеттілігі маржасының жеткіліктілігі нормативінің есебі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0660"/>
        <w:gridCol w:w="32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 қатысушыларының атауы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нақты мөлшері (1.1 + 1.2 + 1.3 + … + 1.n)</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шегерілген сақтандыру тобының төлем қабілеттілігі маржасының нақты мөлшері (2 –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барынша төмен мөлшері (4.1 + 4.2 + 4.3 + … + 4.n)</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жеткіліктілігі нормативі (3/4)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