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8be7d" w14:textId="4b8be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сот орындаушысы кеңсесінің орналасқан жеріне және жабдықталуына қойылатын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Әділет министрінің м.а. 2010 жылғы 3 қарашадағы № 307 Бұйрығы. Қазақстан Республикасы Әділет министрлігінде 2010 жылғы 9 қарашада Нормативтік құқықтық кесімдерді мемлекеттік тіркеудің тізіліміне № 6629 болып енгізілді. Күші жойылды - Қазақстан Республикасы Әділет министрінің м.а. 2014 жылғы 7 наурыздағы № 100 бұйрығымен</w:t>
      </w:r>
    </w:p>
    <w:p>
      <w:pPr>
        <w:spacing w:after="0"/>
        <w:ind w:left="0"/>
        <w:jc w:val="both"/>
      </w:pPr>
      <w:bookmarkStart w:name="z1" w:id="0"/>
      <w:r>
        <w:rPr>
          <w:rFonts w:ascii="Times New Roman"/>
          <w:b w:val="false"/>
          <w:i w:val="false"/>
          <w:color w:val="ff0000"/>
          <w:sz w:val="28"/>
        </w:rPr>
        <w:t xml:space="preserve">
      Ескерту. Күші жойылды - ҚР Әділет министрінің м.а. 07.03.2014 </w:t>
      </w:r>
      <w:r>
        <w:rPr>
          <w:rFonts w:ascii="Times New Roman"/>
          <w:b w:val="false"/>
          <w:i w:val="false"/>
          <w:color w:val="ff0000"/>
          <w:sz w:val="28"/>
        </w:rPr>
        <w:t>№ 100</w:t>
      </w:r>
      <w:r>
        <w:rPr>
          <w:rFonts w:ascii="Times New Roman"/>
          <w:b w:val="false"/>
          <w:i w:val="false"/>
          <w:color w:val="ff0000"/>
          <w:sz w:val="28"/>
        </w:rPr>
        <w:t xml:space="preserve"> бұйрығымен (алғаш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«Атқарушылық iс жүргiзу және сот орындаушыларының мәртебесi туралы» Қазақстан Республикасы 2010 жылғы 2 сәуіріндегі Заңының 167-бабы 2-тармағының </w:t>
      </w:r>
      <w:r>
        <w:rPr>
          <w:rFonts w:ascii="Times New Roman"/>
          <w:b w:val="false"/>
          <w:i w:val="false"/>
          <w:color w:val="000000"/>
          <w:sz w:val="28"/>
        </w:rPr>
        <w:t>5) тармақшасына</w:t>
      </w:r>
      <w:r>
        <w:rPr>
          <w:rFonts w:ascii="Times New Roman"/>
          <w:b w:val="false"/>
          <w:i w:val="false"/>
          <w:color w:val="000000"/>
          <w:sz w:val="28"/>
        </w:rPr>
        <w:t>, </w:t>
      </w:r>
      <w:r>
        <w:rPr>
          <w:rFonts w:ascii="Times New Roman"/>
          <w:b w:val="false"/>
          <w:i w:val="false"/>
          <w:color w:val="000000"/>
          <w:sz w:val="28"/>
        </w:rPr>
        <w:t>174-бабына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Жеке сот орындаушысы кеңсесінің орналасқан жеріне және жабдықталуына қойылатын талаптар бекітілсін.</w:t>
      </w:r>
      <w:r>
        <w:br/>
      </w:r>
      <w:r>
        <w:rPr>
          <w:rFonts w:ascii="Times New Roman"/>
          <w:b w:val="false"/>
          <w:i w:val="false"/>
          <w:color w:val="000000"/>
          <w:sz w:val="28"/>
        </w:rPr>
        <w:t>
</w:t>
      </w:r>
      <w:r>
        <w:rPr>
          <w:rFonts w:ascii="Times New Roman"/>
          <w:b w:val="false"/>
          <w:i w:val="false"/>
          <w:color w:val="000000"/>
          <w:sz w:val="28"/>
        </w:rPr>
        <w:t>
      2. «Жеке сот орындаушысы кеңсесінің орналасқан жеріне және жабдықталуына қойылатын талаптарды бекіту туралы» Қазақстан Республикасы Жоғарғы соты жанындағы сот әкімшілігі жөніндегі комитет Төрағасының 2010 жылғы 26 сәуіріндегі № 01-01-31/146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6247 тіркелген)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бұйрық алғаш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Министрдің міндетін</w:t>
      </w:r>
      <w:r>
        <w:br/>
      </w:r>
      <w:r>
        <w:rPr>
          <w:rFonts w:ascii="Times New Roman"/>
          <w:b w:val="false"/>
          <w:i w:val="false"/>
          <w:color w:val="000000"/>
          <w:sz w:val="28"/>
        </w:rPr>
        <w:t>
</w:t>
      </w:r>
      <w:r>
        <w:rPr>
          <w:rFonts w:ascii="Times New Roman"/>
          <w:b w:val="false"/>
          <w:i/>
          <w:color w:val="000000"/>
          <w:sz w:val="28"/>
        </w:rPr>
        <w:t>      атқарушы                                      Д. Құсдәулетов</w:t>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 міндетін    </w:t>
      </w:r>
      <w:r>
        <w:br/>
      </w:r>
      <w:r>
        <w:rPr>
          <w:rFonts w:ascii="Times New Roman"/>
          <w:b w:val="false"/>
          <w:i w:val="false"/>
          <w:color w:val="000000"/>
          <w:sz w:val="28"/>
        </w:rPr>
        <w:t xml:space="preserve">
      атқарушының           </w:t>
      </w:r>
      <w:r>
        <w:br/>
      </w:r>
      <w:r>
        <w:rPr>
          <w:rFonts w:ascii="Times New Roman"/>
          <w:b w:val="false"/>
          <w:i w:val="false"/>
          <w:color w:val="000000"/>
          <w:sz w:val="28"/>
        </w:rPr>
        <w:t xml:space="preserve">
2010 жылғы 3 қарашада      </w:t>
      </w:r>
      <w:r>
        <w:br/>
      </w:r>
      <w:r>
        <w:rPr>
          <w:rFonts w:ascii="Times New Roman"/>
          <w:b w:val="false"/>
          <w:i w:val="false"/>
          <w:color w:val="000000"/>
          <w:sz w:val="28"/>
        </w:rPr>
        <w:t xml:space="preserve">
№ 307 бұйрығымен         </w:t>
      </w:r>
      <w:r>
        <w:br/>
      </w:r>
      <w:r>
        <w:rPr>
          <w:rFonts w:ascii="Times New Roman"/>
          <w:b w:val="false"/>
          <w:i w:val="false"/>
          <w:color w:val="000000"/>
          <w:sz w:val="28"/>
        </w:rPr>
        <w:t xml:space="preserve">
бекітілген           </w:t>
      </w:r>
    </w:p>
    <w:bookmarkEnd w:id="2"/>
    <w:bookmarkStart w:name="z6" w:id="3"/>
    <w:p>
      <w:pPr>
        <w:spacing w:after="0"/>
        <w:ind w:left="0"/>
        <w:jc w:val="left"/>
      </w:pPr>
      <w:r>
        <w:rPr>
          <w:rFonts w:ascii="Times New Roman"/>
          <w:b/>
          <w:i w:val="false"/>
          <w:color w:val="000000"/>
        </w:rPr>
        <w:t xml:space="preserve"> 
Жеке сот орындаушысы кеңсесінің орналасқан жеріне және жабдықталуына қойылатын талаптар</w:t>
      </w:r>
    </w:p>
    <w:bookmarkEnd w:id="3"/>
    <w:bookmarkStart w:name="z7" w:id="4"/>
    <w:p>
      <w:pPr>
        <w:spacing w:after="0"/>
        <w:ind w:left="0"/>
        <w:jc w:val="both"/>
      </w:pPr>
      <w:r>
        <w:rPr>
          <w:rFonts w:ascii="Times New Roman"/>
          <w:b w:val="false"/>
          <w:i w:val="false"/>
          <w:color w:val="000000"/>
          <w:sz w:val="28"/>
        </w:rPr>
        <w:t>
      1. Жеке сот орындаушысы кеңсесінің орналасқан жеріне және жабдықталуына қойылатын талаптар (бұдан әрі - Талаптар) «Атқарушылық iс жүргiзу және сот орындаушыларының мәртебесi туралы» 2010 жылғы 2 сәуіріндегі Қазақстан Республикасы Заңының 167-бабы 2-тармағының </w:t>
      </w:r>
      <w:r>
        <w:rPr>
          <w:rFonts w:ascii="Times New Roman"/>
          <w:b w:val="false"/>
          <w:i w:val="false"/>
          <w:color w:val="000000"/>
          <w:sz w:val="28"/>
        </w:rPr>
        <w:t>5) тармақшасына</w:t>
      </w:r>
      <w:r>
        <w:rPr>
          <w:rFonts w:ascii="Times New Roman"/>
          <w:b w:val="false"/>
          <w:i w:val="false"/>
          <w:color w:val="000000"/>
          <w:sz w:val="28"/>
        </w:rPr>
        <w:t>, </w:t>
      </w:r>
      <w:r>
        <w:rPr>
          <w:rFonts w:ascii="Times New Roman"/>
          <w:b w:val="false"/>
          <w:i w:val="false"/>
          <w:color w:val="000000"/>
          <w:sz w:val="28"/>
        </w:rPr>
        <w:t>174-бабына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Кеңсенің жабдықталуы, Қазақстан Республикасының Төтенше жағдайлар жөніндегі Министрінің 2006 жылғы 8 ақпанындағы № 35 </w:t>
      </w:r>
      <w:r>
        <w:rPr>
          <w:rFonts w:ascii="Times New Roman"/>
          <w:b w:val="false"/>
          <w:i w:val="false"/>
          <w:color w:val="000000"/>
          <w:sz w:val="28"/>
        </w:rPr>
        <w:t>бұйрығымен</w:t>
      </w:r>
      <w:r>
        <w:rPr>
          <w:rFonts w:ascii="Times New Roman"/>
          <w:b w:val="false"/>
          <w:i w:val="false"/>
          <w:color w:val="000000"/>
          <w:sz w:val="28"/>
        </w:rPr>
        <w:t xml:space="preserve"> бекітілген өрт қауіпсіздігі Ережелерін сақтай отырып жүзеге асырылуы қажет (Нормативтік құқықтық актілерді мемлекеттік тіркеу тізілімінде № 6247 тіркелген).</w:t>
      </w:r>
      <w:r>
        <w:br/>
      </w:r>
      <w:r>
        <w:rPr>
          <w:rFonts w:ascii="Times New Roman"/>
          <w:b w:val="false"/>
          <w:i w:val="false"/>
          <w:color w:val="000000"/>
          <w:sz w:val="28"/>
        </w:rPr>
        <w:t>
</w:t>
      </w:r>
      <w:r>
        <w:rPr>
          <w:rFonts w:ascii="Times New Roman"/>
          <w:b w:val="false"/>
          <w:i w:val="false"/>
          <w:color w:val="000000"/>
          <w:sz w:val="28"/>
        </w:rPr>
        <w:t>
      3. Кеңсе жеке тұрған үлгілік ғимараттарда немесе ғимаратқа жапсарлас бейімді үй-жайларда орналасады. Кеңсеге бөлек кіру есігі болған кезде, кеңселердің тұрғын үй ғимараттарында орналасуына рұқсат етіледі. Кеңселердің ғимараттар жертөлелерінде орналасуына жол берілмейді. Кеңсеге кірген кезде мүгедектер үшін пандустарды көздеу қажет.</w:t>
      </w:r>
      <w:r>
        <w:br/>
      </w:r>
      <w:r>
        <w:rPr>
          <w:rFonts w:ascii="Times New Roman"/>
          <w:b w:val="false"/>
          <w:i w:val="false"/>
          <w:color w:val="000000"/>
          <w:sz w:val="28"/>
        </w:rPr>
        <w:t>
</w:t>
      </w:r>
      <w:r>
        <w:rPr>
          <w:rFonts w:ascii="Times New Roman"/>
          <w:b w:val="false"/>
          <w:i w:val="false"/>
          <w:color w:val="000000"/>
          <w:sz w:val="28"/>
        </w:rPr>
        <w:t>
      4. Кеңсе жеке сот орындаушысының қызметі үшін анықтаған атқарушы округтың аумағында еркін қатынау үшін ашық орында орналасуы және азаматтарды қабылдау үшін жарамды болуы тиіс. Кеңседе азаматтардың күтуі және оларды қабылдау үшін отыратын орындар көзделуі тиіс. Сонымен қатар азаматтардың күту орындары жеке сот орындаушысының кабинетінен бөлек орналасады.</w:t>
      </w:r>
      <w:r>
        <w:br/>
      </w:r>
      <w:r>
        <w:rPr>
          <w:rFonts w:ascii="Times New Roman"/>
          <w:b w:val="false"/>
          <w:i w:val="false"/>
          <w:color w:val="000000"/>
          <w:sz w:val="28"/>
        </w:rPr>
        <w:t>
</w:t>
      </w:r>
      <w:r>
        <w:rPr>
          <w:rFonts w:ascii="Times New Roman"/>
          <w:b w:val="false"/>
          <w:i w:val="false"/>
          <w:color w:val="000000"/>
          <w:sz w:val="28"/>
        </w:rPr>
        <w:t>
      5. Бір атқарушылық округте қызметін жүзеге асыратын жеке сот орындаушыларының аумақтық органның рұқсатымен жалпы кеңсесі болуы мүмкін, осымен бірге әрбір жеке сот орындаушысы өз өкілеттіктерін өз атынан жүзеге асырады.</w:t>
      </w:r>
      <w:r>
        <w:br/>
      </w:r>
      <w:r>
        <w:rPr>
          <w:rFonts w:ascii="Times New Roman"/>
          <w:b w:val="false"/>
          <w:i w:val="false"/>
          <w:color w:val="000000"/>
          <w:sz w:val="28"/>
        </w:rPr>
        <w:t>
</w:t>
      </w:r>
      <w:r>
        <w:rPr>
          <w:rFonts w:ascii="Times New Roman"/>
          <w:b w:val="false"/>
          <w:i w:val="false"/>
          <w:color w:val="000000"/>
          <w:sz w:val="28"/>
        </w:rPr>
        <w:t>
      6. Кеңсенің үй-жай алаңы қажетті кеңсе жиһазы мен жабдығын еркін орналастыруды қамтамасыз етуі қажет және әрбір жеке сот орындаушысына 12м</w:t>
      </w:r>
      <w:r>
        <w:rPr>
          <w:rFonts w:ascii="Times New Roman"/>
          <w:b w:val="false"/>
          <w:i w:val="false"/>
          <w:color w:val="000000"/>
          <w:vertAlign w:val="superscript"/>
        </w:rPr>
        <w:t>2</w:t>
      </w:r>
      <w:r>
        <w:rPr>
          <w:rFonts w:ascii="Times New Roman"/>
          <w:b w:val="false"/>
          <w:i w:val="false"/>
          <w:color w:val="000000"/>
          <w:sz w:val="28"/>
        </w:rPr>
        <w:t xml:space="preserve"> кем болмауы тиіс.</w:t>
      </w:r>
      <w:r>
        <w:br/>
      </w:r>
      <w:r>
        <w:rPr>
          <w:rFonts w:ascii="Times New Roman"/>
          <w:b w:val="false"/>
          <w:i w:val="false"/>
          <w:color w:val="000000"/>
          <w:sz w:val="28"/>
        </w:rPr>
        <w:t>
</w:t>
      </w:r>
      <w:r>
        <w:rPr>
          <w:rFonts w:ascii="Times New Roman"/>
          <w:b w:val="false"/>
          <w:i w:val="false"/>
          <w:color w:val="000000"/>
          <w:sz w:val="28"/>
        </w:rPr>
        <w:t>
      7. Жеке сот орындаушысының жұмыс орны негізгі үй-жайда кеңсе үстелін, компьютер не ноутбукты, принтерді қамтуы тиіс. Кеңседе көшіру аппараты және сканер болуы тиіс. Принтер, көшіру аппараты және сканер осы техника функцияларын көздейтін бір жабдыққа жинақталуы мүмкін. Құжаттарды, мөрлер мен мөртабандарды сақтау үшін үй-жайда сейф болуы тиіс.</w:t>
      </w:r>
      <w:r>
        <w:br/>
      </w:r>
      <w:r>
        <w:rPr>
          <w:rFonts w:ascii="Times New Roman"/>
          <w:b w:val="false"/>
          <w:i w:val="false"/>
          <w:color w:val="000000"/>
          <w:sz w:val="28"/>
        </w:rPr>
        <w:t>
</w:t>
      </w:r>
      <w:r>
        <w:rPr>
          <w:rFonts w:ascii="Times New Roman"/>
          <w:b w:val="false"/>
          <w:i w:val="false"/>
          <w:color w:val="000000"/>
          <w:sz w:val="28"/>
        </w:rPr>
        <w:t>
      8. Жеке сот орындаушылардың кеңсесінде және құрал-жабдықтары орналасқан жерде талаптарды сақтамау уәкілетті органның (аумақтық органның) сотқа жеке сот орындаушысының іс әрекетін кемшіліктер жойылғанға дейін тоқтата тұру бойынша талап арыз келтіруіне негіз бола алады.</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