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3b1b" w14:textId="ac83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шөп шабу және мал жаю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26 қарашадағы № 731 Бұйрығы. Қазақстан Республикасының Әділет министрлігінде 2010 жылы 20 желтоқсанда № 6693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шөп шабу және мал жаю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шөп шабу және мал жаю ережесін бекіту туралы» Қазақстан Республикасы Ауыл шаруашылығы министрлігі Орман және аңшылық шаруашылығы комитеті төрағасы м. а. 2005 жылғы 28 ақпандағы </w:t>
      </w:r>
      <w:r>
        <w:rPr>
          <w:rFonts w:ascii="Times New Roman"/>
          <w:b w:val="false"/>
          <w:i w:val="false"/>
          <w:color w:val="000000"/>
          <w:sz w:val="28"/>
        </w:rPr>
        <w:t>№ 46</w:t>
      </w:r>
      <w:r>
        <w:rPr>
          <w:rFonts w:ascii="Times New Roman"/>
          <w:b w:val="false"/>
          <w:i w:val="false"/>
          <w:color w:val="000000"/>
          <w:sz w:val="28"/>
        </w:rPr>
        <w:t xml:space="preserve"> (Нормативтік құқықтық актілерді мемлекеттік тіркеу тізілімінде № 3487 тіркелген, «Заң газетінде» 2005 жылғы 21 қазанда № 195-196 (929-930) жарияланған)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 м.а.</w:t>
      </w:r>
      <w:r>
        <w:br/>
      </w:r>
      <w:r>
        <w:rPr>
          <w:rFonts w:ascii="Times New Roman"/>
          <w:b w:val="false"/>
          <w:i w:val="false"/>
          <w:color w:val="000000"/>
          <w:sz w:val="28"/>
        </w:rPr>
        <w:t xml:space="preserve">
2010 жылғы 26 қарашадағы   </w:t>
      </w:r>
      <w:r>
        <w:br/>
      </w:r>
      <w:r>
        <w:rPr>
          <w:rFonts w:ascii="Times New Roman"/>
          <w:b w:val="false"/>
          <w:i w:val="false"/>
          <w:color w:val="000000"/>
          <w:sz w:val="28"/>
        </w:rPr>
        <w:t xml:space="preserve">
№ 731 бұйрығымен бекітілген  </w:t>
      </w:r>
    </w:p>
    <w:bookmarkEnd w:id="1"/>
    <w:p>
      <w:pPr>
        <w:spacing w:after="0"/>
        <w:ind w:left="0"/>
        <w:jc w:val="left"/>
      </w:pPr>
      <w:r>
        <w:rPr>
          <w:rFonts w:ascii="Times New Roman"/>
          <w:b/>
          <w:i w:val="false"/>
          <w:color w:val="000000"/>
        </w:rPr>
        <w:t xml:space="preserve"> Мемлекеттік орман қоры учаскелерінде шөп шабу және мал жаю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Қазақстан Республикасының мемлекеттік орман қоры учаскелерінде шөп шабу және мал жаю ережесі (бұдан әрі - Ереже)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сәйкес әзірленді және Қазақстан Республикасының мемлекеттік орман қоры учаскелерінде шөп шабу және мал жаю үшін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гендік орман резерваты - гендік-селекциялық тұрғыдан алғанда бағалы өсімдіктер түрі, қосымша түрлері бар орман учаскесі;</w:t>
      </w:r>
      <w:r>
        <w:br/>
      </w:r>
      <w:r>
        <w:rPr>
          <w:rFonts w:ascii="Times New Roman"/>
          <w:b w:val="false"/>
          <w:i w:val="false"/>
          <w:color w:val="000000"/>
          <w:sz w:val="28"/>
        </w:rPr>
        <w:t>
</w:t>
      </w:r>
      <w:r>
        <w:rPr>
          <w:rFonts w:ascii="Times New Roman"/>
          <w:b w:val="false"/>
          <w:i w:val="false"/>
          <w:color w:val="000000"/>
          <w:sz w:val="28"/>
        </w:rPr>
        <w:t>
      2) орман пайдалану - орман ресурстарын және орманның пайдалы қасиеттерін пайдалану жөнінде заңдық және экономикалық тұрғыдан реттелген қызмет;</w:t>
      </w:r>
      <w:r>
        <w:br/>
      </w:r>
      <w:r>
        <w:rPr>
          <w:rFonts w:ascii="Times New Roman"/>
          <w:b w:val="false"/>
          <w:i w:val="false"/>
          <w:color w:val="000000"/>
          <w:sz w:val="28"/>
        </w:rPr>
        <w:t>
</w:t>
      </w:r>
      <w:r>
        <w:rPr>
          <w:rFonts w:ascii="Times New Roman"/>
          <w:b w:val="false"/>
          <w:i w:val="false"/>
          <w:color w:val="000000"/>
          <w:sz w:val="28"/>
        </w:rPr>
        <w:t>
      3) орман пайдаланушы - Қазақстан Республикасының </w:t>
      </w:r>
      <w:r>
        <w:rPr>
          <w:rFonts w:ascii="Times New Roman"/>
          <w:b w:val="false"/>
          <w:i w:val="false"/>
          <w:color w:val="000000"/>
          <w:sz w:val="28"/>
        </w:rPr>
        <w:t>Орман кодексі</w:t>
      </w:r>
      <w:r>
        <w:rPr>
          <w:rFonts w:ascii="Times New Roman"/>
          <w:b w:val="false"/>
          <w:i w:val="false"/>
          <w:color w:val="000000"/>
          <w:sz w:val="28"/>
        </w:rPr>
        <w:t xml:space="preserve"> белгілеген тәртіппен уақытша орман пайдалану құқығы берілген заңды немесе жеке тұлға;</w:t>
      </w:r>
      <w:r>
        <w:br/>
      </w:r>
      <w:r>
        <w:rPr>
          <w:rFonts w:ascii="Times New Roman"/>
          <w:b w:val="false"/>
          <w:i w:val="false"/>
          <w:color w:val="000000"/>
          <w:sz w:val="28"/>
        </w:rPr>
        <w:t>
</w:t>
      </w:r>
      <w:r>
        <w:rPr>
          <w:rFonts w:ascii="Times New Roman"/>
          <w:b w:val="false"/>
          <w:i w:val="false"/>
          <w:color w:val="000000"/>
          <w:sz w:val="28"/>
        </w:rPr>
        <w:t>
      4)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орман қорын күзету, қорғау, пайдалану, ормандарды молықтыру және орман өсіру саласында басқару мен бақылау функцияларын жүзеге асыратын мемлекеттік орган.</w:t>
      </w:r>
    </w:p>
    <w:bookmarkEnd w:id="3"/>
    <w:bookmarkStart w:name="z15" w:id="4"/>
    <w:p>
      <w:pPr>
        <w:spacing w:after="0"/>
        <w:ind w:left="0"/>
        <w:jc w:val="left"/>
      </w:pPr>
      <w:r>
        <w:rPr>
          <w:rFonts w:ascii="Times New Roman"/>
          <w:b/>
          <w:i w:val="false"/>
          <w:color w:val="000000"/>
        </w:rPr>
        <w:t xml:space="preserve"> 
2. Мемлекеттік орман қоры учаскелерінде шөп шабу және мал жаю үшін жарамды алқаптарды анықтау</w:t>
      </w:r>
    </w:p>
    <w:bookmarkEnd w:id="4"/>
    <w:bookmarkStart w:name="z16" w:id="5"/>
    <w:p>
      <w:pPr>
        <w:spacing w:after="0"/>
        <w:ind w:left="0"/>
        <w:jc w:val="both"/>
      </w:pPr>
      <w:r>
        <w:rPr>
          <w:rFonts w:ascii="Times New Roman"/>
          <w:b w:val="false"/>
          <w:i w:val="false"/>
          <w:color w:val="000000"/>
          <w:sz w:val="28"/>
        </w:rPr>
        <w:t>
      3.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орман иеленушiлер белгiлейдi.</w:t>
      </w:r>
      <w:r>
        <w:br/>
      </w:r>
      <w:r>
        <w:rPr>
          <w:rFonts w:ascii="Times New Roman"/>
          <w:b w:val="false"/>
          <w:i w:val="false"/>
          <w:color w:val="000000"/>
          <w:sz w:val="28"/>
        </w:rPr>
        <w:t>
</w:t>
      </w:r>
      <w:r>
        <w:rPr>
          <w:rFonts w:ascii="Times New Roman"/>
          <w:b w:val="false"/>
          <w:i w:val="false"/>
          <w:color w:val="000000"/>
          <w:sz w:val="28"/>
        </w:rPr>
        <w:t>
      4. Шөп шабу үшін ең алдымен осы мақсатқа жарамды мемлекеттік орман қорының құрамына енетін ауыл шаруашылық жерлерінің алқаптары бөлінеді, сондай-ақ алаңқайлар және ормандарды табиғи және жасанды жолмен қалпына келтіру немесе шөп шабу басталғанға дейін оларды жақсарту жөнінде басқа да шаралар жүргізу көзделмеген орман көмкермеген басқа да жерлер, сондай-ақ қайта жаңартуға арналмаған құндылығы аз алқа ағаштардың жекелеген учаскелері пайдаланылуы мүмкін.</w:t>
      </w:r>
      <w:r>
        <w:br/>
      </w:r>
      <w:r>
        <w:rPr>
          <w:rFonts w:ascii="Times New Roman"/>
          <w:b w:val="false"/>
          <w:i w:val="false"/>
          <w:color w:val="000000"/>
          <w:sz w:val="28"/>
        </w:rPr>
        <w:t>
</w:t>
      </w:r>
      <w:r>
        <w:rPr>
          <w:rFonts w:ascii="Times New Roman"/>
          <w:b w:val="false"/>
          <w:i w:val="false"/>
          <w:color w:val="000000"/>
          <w:sz w:val="28"/>
        </w:rPr>
        <w:t>
      5. Мемлекеттік орман қорының учаскелерінде шөп шабу мүмкін болатын алқаптарды орман орналастырудың жоспарлау-картографиялық материалдарының, сондай-ақ түгелдеу материалдарының және ормандардың басқа да зерттеулерінің негізінде орман иеленушілер жыл сайын нақтылап отырады.</w:t>
      </w:r>
    </w:p>
    <w:bookmarkEnd w:id="5"/>
    <w:bookmarkStart w:name="z19" w:id="6"/>
    <w:p>
      <w:pPr>
        <w:spacing w:after="0"/>
        <w:ind w:left="0"/>
        <w:jc w:val="left"/>
      </w:pPr>
      <w:r>
        <w:rPr>
          <w:rFonts w:ascii="Times New Roman"/>
          <w:b/>
          <w:i w:val="false"/>
          <w:color w:val="000000"/>
        </w:rPr>
        <w:t xml:space="preserve"> 
3. Мемлекеттік орман қоры учаскелерін шөп шабу мен мал жаю үшін пайдалану тәртібі</w:t>
      </w:r>
    </w:p>
    <w:bookmarkEnd w:id="6"/>
    <w:bookmarkStart w:name="z20" w:id="7"/>
    <w:p>
      <w:pPr>
        <w:spacing w:after="0"/>
        <w:ind w:left="0"/>
        <w:jc w:val="both"/>
      </w:pPr>
      <w:r>
        <w:rPr>
          <w:rFonts w:ascii="Times New Roman"/>
          <w:b w:val="false"/>
          <w:i w:val="false"/>
          <w:color w:val="000000"/>
          <w:sz w:val="28"/>
        </w:rPr>
        <w:t>
      6. Мал жаюға мемлекеттік орман қоры учаскелерінде осы Ережеге қосымшаға сәйкес мемлекеттік орман қоры учаскелерінде мал жаю нормаларына сәйкес рұқсат етіледі, бұл ретте мал жаю үшін учаскелерді таңдау орман жайылымдықтарын маусымдық пайдалану мүмкіндіктері, жайылым айналымдары және оларға жеткілікті жүктемені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7. Жайылымдық айналымы жайылымдық жерлерді неғұрлым тиімді пайдалану, олардың шығымдылығын арттыру, топырақтың эрозияға ұшырауын төмендету немесе оны болдырмау мақсатында енгізіледі.</w:t>
      </w:r>
      <w:r>
        <w:br/>
      </w:r>
      <w:r>
        <w:rPr>
          <w:rFonts w:ascii="Times New Roman"/>
          <w:b w:val="false"/>
          <w:i w:val="false"/>
          <w:color w:val="000000"/>
          <w:sz w:val="28"/>
        </w:rPr>
        <w:t>
      Жайылымдық айналымының алқабы:</w:t>
      </w:r>
      <w:r>
        <w:br/>
      </w:r>
      <w:r>
        <w:rPr>
          <w:rFonts w:ascii="Times New Roman"/>
          <w:b w:val="false"/>
          <w:i w:val="false"/>
          <w:color w:val="000000"/>
          <w:sz w:val="28"/>
        </w:rPr>
        <w:t>
      өсу кезеңінің табиғи-климаттық жағдайларын;</w:t>
      </w:r>
      <w:r>
        <w:br/>
      </w:r>
      <w:r>
        <w:rPr>
          <w:rFonts w:ascii="Times New Roman"/>
          <w:b w:val="false"/>
          <w:i w:val="false"/>
          <w:color w:val="000000"/>
          <w:sz w:val="28"/>
        </w:rPr>
        <w:t>
      жайылымдықтардың бітік өсу, оларға мал жаю деңгейін;</w:t>
      </w:r>
      <w:r>
        <w:br/>
      </w:r>
      <w:r>
        <w:rPr>
          <w:rFonts w:ascii="Times New Roman"/>
          <w:b w:val="false"/>
          <w:i w:val="false"/>
          <w:color w:val="000000"/>
          <w:sz w:val="28"/>
        </w:rPr>
        <w:t>
      эрозияға ұшырау процестерінің ықтимал мүмкіндігі және нақты байқалуы;</w:t>
      </w:r>
      <w:r>
        <w:br/>
      </w:r>
      <w:r>
        <w:rPr>
          <w:rFonts w:ascii="Times New Roman"/>
          <w:b w:val="false"/>
          <w:i w:val="false"/>
          <w:color w:val="000000"/>
          <w:sz w:val="28"/>
        </w:rPr>
        <w:t>
      жабайы өсетін шөптердің ерекше құнды тұқымдарын жинау мүмкіндігі;</w:t>
      </w:r>
      <w:r>
        <w:br/>
      </w:r>
      <w:r>
        <w:rPr>
          <w:rFonts w:ascii="Times New Roman"/>
          <w:b w:val="false"/>
          <w:i w:val="false"/>
          <w:color w:val="000000"/>
          <w:sz w:val="28"/>
        </w:rPr>
        <w:t>
      «демалыс» берудің қажеттігі, яғни жыл бойына мал жаюды, шөп шабуды толық болдырмау ескеріле отырып, белгіленеді.</w:t>
      </w:r>
      <w:r>
        <w:br/>
      </w:r>
      <w:r>
        <w:rPr>
          <w:rFonts w:ascii="Times New Roman"/>
          <w:b w:val="false"/>
          <w:i w:val="false"/>
          <w:color w:val="000000"/>
          <w:sz w:val="28"/>
        </w:rPr>
        <w:t>
</w:t>
      </w:r>
      <w:r>
        <w:rPr>
          <w:rFonts w:ascii="Times New Roman"/>
          <w:b w:val="false"/>
          <w:i w:val="false"/>
          <w:color w:val="000000"/>
          <w:sz w:val="28"/>
        </w:rPr>
        <w:t>
      8. Орманды дала мен шоқ ағашты ормандардың оңтүстік бөлігінде алаңдарды шөп шабу үшін және оның орнын мал жаю үшін пайдаланбаған жөн. Жайылымдықтарды пайдаланудың негізгі тәсілі үш мәрте және бір мәрте мал жаюды алмастырып отыру болып табылады.</w:t>
      </w:r>
      <w:r>
        <w:br/>
      </w:r>
      <w:r>
        <w:rPr>
          <w:rFonts w:ascii="Times New Roman"/>
          <w:b w:val="false"/>
          <w:i w:val="false"/>
          <w:color w:val="000000"/>
          <w:sz w:val="28"/>
        </w:rPr>
        <w:t>
</w:t>
      </w:r>
      <w:r>
        <w:rPr>
          <w:rFonts w:ascii="Times New Roman"/>
          <w:b w:val="false"/>
          <w:i w:val="false"/>
          <w:color w:val="000000"/>
          <w:sz w:val="28"/>
        </w:rPr>
        <w:t>
      9. Орманды даланың солтүстік бөлігінде төрт кезекті жайылымдық айналым жүзеге асырылады.</w:t>
      </w:r>
      <w:r>
        <w:br/>
      </w:r>
      <w:r>
        <w:rPr>
          <w:rFonts w:ascii="Times New Roman"/>
          <w:b w:val="false"/>
          <w:i w:val="false"/>
          <w:color w:val="000000"/>
          <w:sz w:val="28"/>
        </w:rPr>
        <w:t>
</w:t>
      </w:r>
      <w:r>
        <w:rPr>
          <w:rFonts w:ascii="Times New Roman"/>
          <w:b w:val="false"/>
          <w:i w:val="false"/>
          <w:color w:val="000000"/>
          <w:sz w:val="28"/>
        </w:rPr>
        <w:t>
      10. Жартылай шөлейт аймақта екі танапқа екі-үш рет мал жаюды және үш танапқа бір рет мал жаюды алмастырып отыратын бес кезекті жайылымдық айналым жүзеге асырылады.</w:t>
      </w:r>
      <w:r>
        <w:br/>
      </w:r>
      <w:r>
        <w:rPr>
          <w:rFonts w:ascii="Times New Roman"/>
          <w:b w:val="false"/>
          <w:i w:val="false"/>
          <w:color w:val="000000"/>
          <w:sz w:val="28"/>
        </w:rPr>
        <w:t>
</w:t>
      </w:r>
      <w:r>
        <w:rPr>
          <w:rFonts w:ascii="Times New Roman"/>
          <w:b w:val="false"/>
          <w:i w:val="false"/>
          <w:color w:val="000000"/>
          <w:sz w:val="28"/>
        </w:rPr>
        <w:t>
      11. Эрозияға жол бермеу немесе оның ықтимал мүмкіндігін төмендету үшін мал жаюды жайылымдық айналымының қабылданған жүйесі бойынша жүргізу қажет. Эрозияға ұшырайтын жайылымдықтарда мал жаю мөлшерін төмендету, ал тым күшті байқалған эрозиялық процестерде - мүлдем мал жаймау дұрыс болады.</w:t>
      </w:r>
      <w:r>
        <w:br/>
      </w:r>
      <w:r>
        <w:rPr>
          <w:rFonts w:ascii="Times New Roman"/>
          <w:b w:val="false"/>
          <w:i w:val="false"/>
          <w:color w:val="000000"/>
          <w:sz w:val="28"/>
        </w:rPr>
        <w:t>
</w:t>
      </w:r>
      <w:r>
        <w:rPr>
          <w:rFonts w:ascii="Times New Roman"/>
          <w:b w:val="false"/>
          <w:i w:val="false"/>
          <w:color w:val="000000"/>
          <w:sz w:val="28"/>
        </w:rPr>
        <w:t>
      12. Мемлекеттік орман қоры учаскелерінде шөп шабуға және мал жаюға:</w:t>
      </w:r>
      <w:r>
        <w:br/>
      </w:r>
      <w:r>
        <w:rPr>
          <w:rFonts w:ascii="Times New Roman"/>
          <w:b w:val="false"/>
          <w:i w:val="false"/>
          <w:color w:val="000000"/>
          <w:sz w:val="28"/>
        </w:rPr>
        <w:t>
</w:t>
      </w:r>
      <w:r>
        <w:rPr>
          <w:rFonts w:ascii="Times New Roman"/>
          <w:b w:val="false"/>
          <w:i w:val="false"/>
          <w:color w:val="000000"/>
          <w:sz w:val="28"/>
        </w:rPr>
        <w:t>
      1) биосфералық және сепортер-қорықтарды, мемлекеттік табиғи орман ескерткіштерін қоса алғанда мемлекеттік табиғи қорықтардың ормандарында, гендік резерваттарды, аса құнды орман алаптарын қоса алғанда ғылыми маңызы бар орман учаскелерінде;</w:t>
      </w:r>
      <w:r>
        <w:br/>
      </w:r>
      <w:r>
        <w:rPr>
          <w:rFonts w:ascii="Times New Roman"/>
          <w:b w:val="false"/>
          <w:i w:val="false"/>
          <w:color w:val="000000"/>
          <w:sz w:val="28"/>
        </w:rPr>
        <w:t>
</w:t>
      </w:r>
      <w:r>
        <w:rPr>
          <w:rFonts w:ascii="Times New Roman"/>
          <w:b w:val="false"/>
          <w:i w:val="false"/>
          <w:color w:val="000000"/>
          <w:sz w:val="28"/>
        </w:rPr>
        <w:t>
      2) мемлекеттік табиғи қорықтар құруға не мемлекеттік табиғи-қорық қорының, ерекше құнды табиғи және басқа да кешендердің объектілерін сақтау үшін қалдырылған мемлекеттік орман қоры учаскелерінде;</w:t>
      </w:r>
      <w:r>
        <w:br/>
      </w:r>
      <w:r>
        <w:rPr>
          <w:rFonts w:ascii="Times New Roman"/>
          <w:b w:val="false"/>
          <w:i w:val="false"/>
          <w:color w:val="000000"/>
          <w:sz w:val="28"/>
        </w:rPr>
        <w:t>
</w:t>
      </w:r>
      <w:r>
        <w:rPr>
          <w:rFonts w:ascii="Times New Roman"/>
          <w:b w:val="false"/>
          <w:i w:val="false"/>
          <w:color w:val="000000"/>
          <w:sz w:val="28"/>
        </w:rPr>
        <w:t>
      3) орман парктерінде, орман жемістері екпелерінде, қала ормандарында, жасыл аймақтардың орман паркі бөліктерінде, сумен жабдықтау көздерін санитарлық қорғау ормандарында және курорттардың санитарлық қорғау ормандарында, мемлекеттік қорғаныштық орман жолақтарында, эрозияға қарсы және субальпілік ормандарда, аса құнды орман алқаптарында, өзендер, көлдер, су қоймалары мен басқа да су объектілерінің жағалауларындағы ормандардың тыйым салынған жолақтарында, ерекше қорғалатын орман учаскелерінде;</w:t>
      </w:r>
      <w:r>
        <w:br/>
      </w:r>
      <w:r>
        <w:rPr>
          <w:rFonts w:ascii="Times New Roman"/>
          <w:b w:val="false"/>
          <w:i w:val="false"/>
          <w:color w:val="000000"/>
          <w:sz w:val="28"/>
        </w:rPr>
        <w:t>
</w:t>
      </w:r>
      <w:r>
        <w:rPr>
          <w:rFonts w:ascii="Times New Roman"/>
          <w:b w:val="false"/>
          <w:i w:val="false"/>
          <w:color w:val="000000"/>
          <w:sz w:val="28"/>
        </w:rPr>
        <w:t>
      4) орман дақылдары мен фито-орман мелиоративтік екпелер ұшарбасын мал бүлдіріп кету мүмкіндігіне жол бермейтіндей биіктікке жеткенге дейін солардың алқаптарында, орман тұқымы және дәрі-дәрмектік плантациялар мен учаскелерде, шырша-қарағай-балқарағай, тал, терек, жаңғақ жемісі және жеміс-жидек плантацияларында, сондай-ақ орманның табиғи жолмен қалпына келуіне жәрдемдесу жөніндегі шаралар жүргізілетін учаскелерде;</w:t>
      </w:r>
      <w:r>
        <w:br/>
      </w:r>
      <w:r>
        <w:rPr>
          <w:rFonts w:ascii="Times New Roman"/>
          <w:b w:val="false"/>
          <w:i w:val="false"/>
          <w:color w:val="000000"/>
          <w:sz w:val="28"/>
        </w:rPr>
        <w:t>
</w:t>
      </w:r>
      <w:r>
        <w:rPr>
          <w:rFonts w:ascii="Times New Roman"/>
          <w:b w:val="false"/>
          <w:i w:val="false"/>
          <w:color w:val="000000"/>
          <w:sz w:val="28"/>
        </w:rPr>
        <w:t>
      5) жас өскін мен өркен ұшарбасын мал бүлдіріп кетуіне жол бермейтіндей биіктікке жеткенге дейін өміршең өркені дамыған табиғи жас өскіндер мен екпелерде;</w:t>
      </w:r>
      <w:r>
        <w:br/>
      </w:r>
      <w:r>
        <w:rPr>
          <w:rFonts w:ascii="Times New Roman"/>
          <w:b w:val="false"/>
          <w:i w:val="false"/>
          <w:color w:val="000000"/>
          <w:sz w:val="28"/>
        </w:rPr>
        <w:t>
</w:t>
      </w:r>
      <w:r>
        <w:rPr>
          <w:rFonts w:ascii="Times New Roman"/>
          <w:b w:val="false"/>
          <w:i w:val="false"/>
          <w:color w:val="000000"/>
          <w:sz w:val="28"/>
        </w:rPr>
        <w:t>
      6) орманды табиғи жолмен қалпына келтіру есебімен ормандарды қалпына келтіру мақсатында ағаш кесуді жүргізу үшін белгіленген екпелерде, сондай-ақ ағашы кесілген жерлерде және табиғи жолмен қалпына келтіруге арналған басқа да орман көмкермеген алқаптарда;</w:t>
      </w:r>
      <w:r>
        <w:br/>
      </w:r>
      <w:r>
        <w:rPr>
          <w:rFonts w:ascii="Times New Roman"/>
          <w:b w:val="false"/>
          <w:i w:val="false"/>
          <w:color w:val="000000"/>
          <w:sz w:val="28"/>
        </w:rPr>
        <w:t>
</w:t>
      </w:r>
      <w:r>
        <w:rPr>
          <w:rFonts w:ascii="Times New Roman"/>
          <w:b w:val="false"/>
          <w:i w:val="false"/>
          <w:color w:val="000000"/>
          <w:sz w:val="28"/>
        </w:rPr>
        <w:t>
      7) жемістерді, жидектерді, саңырауқұлақтарды, дәрі-дәрмектік және техникалық шикізаттарды кәсіпшілік мақсатта дайындау аймақтарында;</w:t>
      </w:r>
      <w:r>
        <w:br/>
      </w:r>
      <w:r>
        <w:rPr>
          <w:rFonts w:ascii="Times New Roman"/>
          <w:b w:val="false"/>
          <w:i w:val="false"/>
          <w:color w:val="000000"/>
          <w:sz w:val="28"/>
        </w:rPr>
        <w:t>
</w:t>
      </w:r>
      <w:r>
        <w:rPr>
          <w:rFonts w:ascii="Times New Roman"/>
          <w:b w:val="false"/>
          <w:i w:val="false"/>
          <w:color w:val="000000"/>
          <w:sz w:val="28"/>
        </w:rPr>
        <w:t>
      8) топырағын су тез шайып және жел ұшырып кететін алқаптарда тыйым салынады.</w:t>
      </w:r>
      <w:r>
        <w:br/>
      </w:r>
      <w:r>
        <w:rPr>
          <w:rFonts w:ascii="Times New Roman"/>
          <w:b w:val="false"/>
          <w:i w:val="false"/>
          <w:color w:val="000000"/>
          <w:sz w:val="28"/>
        </w:rPr>
        <w:t>
</w:t>
      </w:r>
      <w:r>
        <w:rPr>
          <w:rFonts w:ascii="Times New Roman"/>
          <w:b w:val="false"/>
          <w:i w:val="false"/>
          <w:color w:val="000000"/>
          <w:sz w:val="28"/>
        </w:rPr>
        <w:t>
      13. Осы Ереженің 12-тармағына сәйкес мал жаю тыйым салынған учаскелер тізбесін мемлекеттік орман қоры жерлерінің жай-күйіне қатысты болып жатқан өзгерістерді, сондай-ақ орманды қалпына келтіру жұмыстарын жүргізу мен орман ресурстарын дайындау шараларының жоспарларын ескере отырып, мемлекеттік орман иеленушілер жыл сайын нақтылап отырады.</w:t>
      </w:r>
      <w:r>
        <w:br/>
      </w:r>
      <w:r>
        <w:rPr>
          <w:rFonts w:ascii="Times New Roman"/>
          <w:b w:val="false"/>
          <w:i w:val="false"/>
          <w:color w:val="000000"/>
          <w:sz w:val="28"/>
        </w:rPr>
        <w:t>
</w:t>
      </w:r>
      <w:r>
        <w:rPr>
          <w:rFonts w:ascii="Times New Roman"/>
          <w:b w:val="false"/>
          <w:i w:val="false"/>
          <w:color w:val="000000"/>
          <w:sz w:val="28"/>
        </w:rPr>
        <w:t>
      14. Мемлекеттік орман қоры учаскелерінде ешкілерді арнайы бөлінген қоршалған учаскелерде ғана жаюға болады.</w:t>
      </w:r>
      <w:r>
        <w:br/>
      </w:r>
      <w:r>
        <w:rPr>
          <w:rFonts w:ascii="Times New Roman"/>
          <w:b w:val="false"/>
          <w:i w:val="false"/>
          <w:color w:val="000000"/>
          <w:sz w:val="28"/>
        </w:rPr>
        <w:t>
</w:t>
      </w:r>
      <w:r>
        <w:rPr>
          <w:rFonts w:ascii="Times New Roman"/>
          <w:b w:val="false"/>
          <w:i w:val="false"/>
          <w:color w:val="000000"/>
          <w:sz w:val="28"/>
        </w:rPr>
        <w:t>
      15. Шөп шабу мен мал жаю үшін мемлекеттік орман қоры учаскелерінде орман пайдалану құқығы Қазақстан Республикасы Орман кодексінің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41-баптарына</w:t>
      </w:r>
      <w:r>
        <w:rPr>
          <w:rFonts w:ascii="Times New Roman"/>
          <w:b w:val="false"/>
          <w:i w:val="false"/>
          <w:color w:val="000000"/>
          <w:sz w:val="28"/>
        </w:rPr>
        <w:t xml:space="preserve"> сәйкес бөгеледі, шектеледі немесе тоқтатылады.</w:t>
      </w:r>
    </w:p>
    <w:bookmarkEnd w:id="7"/>
    <w:bookmarkStart w:name="z7" w:id="8"/>
    <w:p>
      <w:pPr>
        <w:spacing w:after="0"/>
        <w:ind w:left="0"/>
        <w:jc w:val="both"/>
      </w:pPr>
      <w:r>
        <w:rPr>
          <w:rFonts w:ascii="Times New Roman"/>
          <w:b w:val="false"/>
          <w:i w:val="false"/>
          <w:color w:val="000000"/>
          <w:sz w:val="28"/>
        </w:rPr>
        <w:t>
Мемлекеттік орман қоры</w:t>
      </w:r>
      <w:r>
        <w:br/>
      </w:r>
      <w:r>
        <w:rPr>
          <w:rFonts w:ascii="Times New Roman"/>
          <w:b w:val="false"/>
          <w:i w:val="false"/>
          <w:color w:val="000000"/>
          <w:sz w:val="28"/>
        </w:rPr>
        <w:t>
учаскелерінде шөп шабу</w:t>
      </w:r>
      <w:r>
        <w:br/>
      </w:r>
      <w:r>
        <w:rPr>
          <w:rFonts w:ascii="Times New Roman"/>
          <w:b w:val="false"/>
          <w:i w:val="false"/>
          <w:color w:val="000000"/>
          <w:sz w:val="28"/>
        </w:rPr>
        <w:t>
және мал жаю ережесіне</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Мемлекеттік орман қоры учаскелерінде мал жаю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713"/>
        <w:gridCol w:w="3353"/>
        <w:gridCol w:w="40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аймақтар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жануарларының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жаю нормалары, 1 басқа га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шөлейт</w:t>
            </w:r>
            <w:r>
              <w:br/>
            </w:r>
            <w:r>
              <w:rPr>
                <w:rFonts w:ascii="Times New Roman"/>
                <w:b w:val="false"/>
                <w:i w:val="false"/>
                <w:color w:val="000000"/>
                <w:sz w:val="20"/>
              </w:rPr>
              <w:t>
және шөлейт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ІҚМ</w:t>
            </w:r>
            <w:r>
              <w:br/>
            </w:r>
            <w:r>
              <w:rPr>
                <w:rFonts w:ascii="Times New Roman"/>
                <w:b w:val="false"/>
                <w:i w:val="false"/>
                <w:color w:val="000000"/>
                <w:sz w:val="20"/>
              </w:rPr>
              <w:t>
Жылқы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7,0</w:t>
            </w:r>
            <w:r>
              <w:br/>
            </w:r>
            <w:r>
              <w:rPr>
                <w:rFonts w:ascii="Times New Roman"/>
                <w:b w:val="false"/>
                <w:i w:val="false"/>
                <w:color w:val="000000"/>
                <w:sz w:val="20"/>
              </w:rPr>
              <w:t>
5,0</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ІҚМ</w:t>
            </w:r>
            <w:r>
              <w:br/>
            </w:r>
            <w:r>
              <w:rPr>
                <w:rFonts w:ascii="Times New Roman"/>
                <w:b w:val="false"/>
                <w:i w:val="false"/>
                <w:color w:val="000000"/>
                <w:sz w:val="20"/>
              </w:rPr>
              <w:t>
Жылқы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1,5-3,0</w:t>
            </w:r>
            <w:r>
              <w:br/>
            </w:r>
            <w:r>
              <w:rPr>
                <w:rFonts w:ascii="Times New Roman"/>
                <w:b w:val="false"/>
                <w:i w:val="false"/>
                <w:color w:val="000000"/>
                <w:sz w:val="20"/>
              </w:rPr>
              <w:t>
1,0-2,25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ІҚМ</w:t>
            </w:r>
            <w:r>
              <w:br/>
            </w:r>
            <w:r>
              <w:rPr>
                <w:rFonts w:ascii="Times New Roman"/>
                <w:b w:val="false"/>
                <w:i w:val="false"/>
                <w:color w:val="000000"/>
                <w:sz w:val="20"/>
              </w:rPr>
              <w:t>
Жылқы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0,75-1,5</w:t>
            </w:r>
            <w:r>
              <w:br/>
            </w:r>
            <w:r>
              <w:rPr>
                <w:rFonts w:ascii="Times New Roman"/>
                <w:b w:val="false"/>
                <w:i w:val="false"/>
                <w:color w:val="000000"/>
                <w:sz w:val="20"/>
              </w:rPr>
              <w:t>
0,75-1,5</w:t>
            </w:r>
            <w:r>
              <w:br/>
            </w:r>
            <w:r>
              <w:rPr>
                <w:rFonts w:ascii="Times New Roman"/>
                <w:b w:val="false"/>
                <w:i w:val="false"/>
                <w:color w:val="000000"/>
                <w:sz w:val="20"/>
              </w:rPr>
              <w:t>
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