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0ca8" w14:textId="0120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зейнетақы қорын қайта ұйымдастыруға рұқсат беру ережесін бекіту туралы" 2009 жылғы 28 тамыздағы № 199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29 қарашадағы № 169 қаулысы. Қазақстан Республикасының Әділет министрлігінде 2010 жылы 5 қаңтарда № 6724 тіркелді. Күші жойылды - Қазақстан Республикасы Ұлттық Банкі Басқармасының 2012 жылғы 24 ақпандағы № 56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«Жинақтаушы зейнетақы қорын қайта ұйымдастыруға рұқсат беру ережесін бекіту туралы» 2009 жылғы 28 тамыздағы № 199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5811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Жинақтаушы зейнетақы қорын қайта ұйымдастыруға рұқсат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w:t>
      </w:r>
      <w:r>
        <w:br/>
      </w:r>
      <w:r>
        <w:rPr>
          <w:rFonts w:ascii="Times New Roman"/>
          <w:b w:val="false"/>
          <w:i w:val="false"/>
          <w:color w:val="000000"/>
          <w:sz w:val="28"/>
        </w:rPr>
        <w:t>
      мынадай мазмұндағы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w:t>
      </w:r>
      <w:r>
        <w:rPr>
          <w:rFonts w:ascii="Times New Roman"/>
          <w:b w:val="false"/>
          <w:i w:val="false"/>
          <w:color w:val="000000"/>
          <w:sz w:val="28"/>
        </w:rPr>
        <w:t xml:space="preserve"> тармақшалармен толықтырылсын:</w:t>
      </w:r>
      <w:r>
        <w:br/>
      </w:r>
      <w:r>
        <w:rPr>
          <w:rFonts w:ascii="Times New Roman"/>
          <w:b w:val="false"/>
          <w:i w:val="false"/>
          <w:color w:val="000000"/>
          <w:sz w:val="28"/>
        </w:rPr>
        <w:t>
      «3-1) міндетті зейнетақы жарналарының есебінен қалыптастырылған салымшының (алушының) жинақталған зейнетақы қаражатының номиналды құны мен корпоративті Қорды қайта ұйымдастыру кезінде міндетті зейнетақы жарналарының есебінен қалыптастырылған салымшының (алушының) жинақталған зейнетақы қаражатының нақты құны арасындағы теріс айырманы өтеу бойынша орындалмаған міндеттемелердің болмауы;</w:t>
      </w:r>
      <w:r>
        <w:br/>
      </w:r>
      <w:r>
        <w:rPr>
          <w:rFonts w:ascii="Times New Roman"/>
          <w:b w:val="false"/>
          <w:i w:val="false"/>
          <w:color w:val="000000"/>
          <w:sz w:val="28"/>
        </w:rPr>
        <w:t>
      3-2) ірі қатысушы белгілеріне сәйкес келетін мынадай тұлғаларда:</w:t>
      </w:r>
      <w:r>
        <w:br/>
      </w:r>
      <w:r>
        <w:rPr>
          <w:rFonts w:ascii="Times New Roman"/>
          <w:b w:val="false"/>
          <w:i w:val="false"/>
          <w:color w:val="000000"/>
          <w:sz w:val="28"/>
        </w:rPr>
        <w:t>
      басқа Қордың және (немесе) өзге заңды тұлғалардың қосылу нәтижесінде қайта ұйымдастырылған Қорда;</w:t>
      </w:r>
      <w:r>
        <w:br/>
      </w:r>
      <w:r>
        <w:rPr>
          <w:rFonts w:ascii="Times New Roman"/>
          <w:b w:val="false"/>
          <w:i w:val="false"/>
          <w:color w:val="000000"/>
          <w:sz w:val="28"/>
        </w:rPr>
        <w:t>
      қайта ұйымдастырылған Қорда және қайта ұйымдастыру нәтижесінде құрылған Қорда (Қорларда);</w:t>
      </w:r>
      <w:r>
        <w:br/>
      </w:r>
      <w:r>
        <w:rPr>
          <w:rFonts w:ascii="Times New Roman"/>
          <w:b w:val="false"/>
          <w:i w:val="false"/>
          <w:color w:val="000000"/>
          <w:sz w:val="28"/>
        </w:rPr>
        <w:t>
      Қордың корпоративті түрінен ашық түріне өзгерту нәтижесінде болған ашық Қорда ірі қатысушысы мәртебесін иеленуге уәкілетті органның жазбаша келісімінің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Қордың (Қорлардың) меншікті капитал жеткіліктілігінің және зейнетақы активтерінің кірістілігі коэффициенттерінің болжамдық мәні Қазақстан Республикасы Қаржы нарығын және қаржы ұйымдарын реттеу мен қадағалау агенттігі Басқармасының «Жинақтаушы зейнетақы қорларына арналған пруденциалдық нормативтердің нормативтік мәндері, оларды есептеу әдістемесі туралы нұсқаулықты бекіту туралы» 2009 жылғы 5 тамыздағы № 180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5789 тіркелген) бекітілген Қорды (Қорларды) қайта ұйымдастыру рәсімі аяқталған күнінен не осы Қордың корпоративті түрінен ашық түріне өзгеру кезінде Қорға зейнетақы жарналарын тарту қызметін жүзеге асыруға және зейнетақы төлемдерін жүргізуге лицензиясы берілген күнінен кейін келетін бірінші есепті күніне сәйкестігі;»;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4-1)</w:t>
      </w:r>
      <w:r>
        <w:rPr>
          <w:rFonts w:ascii="Times New Roman"/>
          <w:b w:val="false"/>
          <w:i w:val="false"/>
          <w:color w:val="000000"/>
          <w:sz w:val="28"/>
        </w:rPr>
        <w:t xml:space="preserve"> тармақшамен толықтырылсын:</w:t>
      </w:r>
      <w:r>
        <w:br/>
      </w:r>
      <w:r>
        <w:rPr>
          <w:rFonts w:ascii="Times New Roman"/>
          <w:b w:val="false"/>
          <w:i w:val="false"/>
          <w:color w:val="000000"/>
          <w:sz w:val="28"/>
        </w:rPr>
        <w:t>
      «4-1) Зейнетақымен қамсыздандыру туралы шарттар бойынша салымшылар (алушылар) алдындағы міндеттемелердің үздіксіз орындалуын қамтамасыз ету бойынша Қордың қайта ұйымдастыру жоспарында көзделген шаралардың жеткіліктілігі;»;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үшінші бөлікпен</w:t>
      </w:r>
      <w:r>
        <w:rPr>
          <w:rFonts w:ascii="Times New Roman"/>
          <w:b w:val="false"/>
          <w:i w:val="false"/>
          <w:color w:val="000000"/>
          <w:sz w:val="28"/>
        </w:rPr>
        <w:t xml:space="preserve"> толықтырылсын:</w:t>
      </w:r>
      <w:r>
        <w:br/>
      </w:r>
      <w:r>
        <w:rPr>
          <w:rFonts w:ascii="Times New Roman"/>
          <w:b w:val="false"/>
          <w:i w:val="false"/>
          <w:color w:val="000000"/>
          <w:sz w:val="28"/>
        </w:rPr>
        <w:t>
      «Осы тармақтың 1), 2), 3-2) және 4) тармақшаларында белгіленген талаптар мемлекеттің қатысуы бар Қорға, ұлттық әл-ауқат қорына және (немесе) «Қазақстан Республикасының Ұлттық Банкі» мемлекеттік мекемесіне қайта ұйымдастыруы қосылу нысанында жүзеге асырылған кезде таралмайды.»;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Қор (Қорлар) уәкілетті органның қайта ұйымдастырылуға рұқсатын алу үшін Қордың бірінші басшысының (ол болмаған жағдайда оның орнындағы тұлғаның) (Қорлардың бірінші басшыларының (олар болмаған жағдайда олардың орнындағы тұлғалардың) қолы қойылған өтінішін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 xml:space="preserve"> «Қорды» деген сөзден кейін «(Қорларды)»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«Қордың қайта», «Қорды қайта» деген сөздер тиісінше «Қордың (Қорлардың) қайта», «Қорды (Қорларды) қайта» деген сөздермен ауыстырылсын;</w:t>
      </w:r>
      <w:r>
        <w:br/>
      </w:r>
      <w:r>
        <w:rPr>
          <w:rFonts w:ascii="Times New Roman"/>
          <w:b w:val="false"/>
          <w:i w:val="false"/>
          <w:color w:val="000000"/>
          <w:sz w:val="28"/>
        </w:rPr>
        <w:t>
      мынадай мазмұндағы </w:t>
      </w:r>
      <w:r>
        <w:rPr>
          <w:rFonts w:ascii="Times New Roman"/>
          <w:b w:val="false"/>
          <w:i w:val="false"/>
          <w:color w:val="000000"/>
          <w:sz w:val="28"/>
        </w:rPr>
        <w:t>үшінші бөлікпен</w:t>
      </w:r>
      <w:r>
        <w:rPr>
          <w:rFonts w:ascii="Times New Roman"/>
          <w:b w:val="false"/>
          <w:i w:val="false"/>
          <w:color w:val="000000"/>
          <w:sz w:val="28"/>
        </w:rPr>
        <w:t xml:space="preserve"> толықтырылсын:</w:t>
      </w:r>
      <w:r>
        <w:br/>
      </w:r>
      <w:r>
        <w:rPr>
          <w:rFonts w:ascii="Times New Roman"/>
          <w:b w:val="false"/>
          <w:i w:val="false"/>
          <w:color w:val="000000"/>
          <w:sz w:val="28"/>
        </w:rPr>
        <w:t>
      «Мемлекеттің қатысуы бар Қор (Қорлар), ұлттық әл-ауқат қоры және (немесе) «Қазақстан Республикасының Ұлттық Банкі» мемлекеттік мекемесі қосылу нысанында қайта ұйымдастырылған жағдайда Қорды (Қорларды) қайта ұйымдастыру жоспарында осы тармақта көзделген ақпаратқа қосымша қайта ұйымдастырылған Қордың (Қорлардың) қызметін осы Ереженің 2-тармағының 1), 2), 3-2) және 4) тармақшаларында көзделген талаптарға сәйкес келтіру мерзімдері туралы, жоспарланған іс-шаралары мен олардың орындалуына жауапты басшы қызметкерлері көрсетілген мәліметтері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Уәкілетті орган Қордың (Қорлардың) қайта ұйымдастыруын жүргізуге рұқсат беру туралы өтінішті Заңның 43-бабының 1-тармағының үшінші бөлігінде көзделген мерзімде қарайды.</w:t>
      </w:r>
      <w:r>
        <w:br/>
      </w:r>
      <w:r>
        <w:rPr>
          <w:rFonts w:ascii="Times New Roman"/>
          <w:b w:val="false"/>
          <w:i w:val="false"/>
          <w:color w:val="000000"/>
          <w:sz w:val="28"/>
        </w:rPr>
        <w:t>
      Уәкілетті органның Қордың (Қорлардың) қайта ұйымдастыруын жүргізуге рұқсат беруі оны берген күннен бастап тоғыз ай ішінде қолданылады.</w:t>
      </w:r>
      <w:r>
        <w:br/>
      </w:r>
      <w:r>
        <w:rPr>
          <w:rFonts w:ascii="Times New Roman"/>
          <w:b w:val="false"/>
          <w:i w:val="false"/>
          <w:color w:val="000000"/>
          <w:sz w:val="28"/>
        </w:rPr>
        <w:t>
      Уәкілетті органның Қордың (Қорлардың) қайта ұйымдастыруын жүргізуге рұқсат беру қолданысы мынадай жағдайлардың бірі басталған кезде:</w:t>
      </w:r>
      <w:r>
        <w:br/>
      </w:r>
      <w:r>
        <w:rPr>
          <w:rFonts w:ascii="Times New Roman"/>
          <w:b w:val="false"/>
          <w:i w:val="false"/>
          <w:color w:val="000000"/>
          <w:sz w:val="28"/>
        </w:rPr>
        <w:t>
      1) Қордың (Қорлардың) қайта ұйымдастыру рәсімдері аяқталғанда;</w:t>
      </w:r>
      <w:r>
        <w:br/>
      </w:r>
      <w:r>
        <w:rPr>
          <w:rFonts w:ascii="Times New Roman"/>
          <w:b w:val="false"/>
          <w:i w:val="false"/>
          <w:color w:val="000000"/>
          <w:sz w:val="28"/>
        </w:rPr>
        <w:t>
      2) негізінде рұқсат берілген осы Ереженің 2-тармағында көзделген талаптар бұзылғанда, осы тармақтың екінші бөлігінде белгіленген мерзімнің аяқталуына дейін тоқтатылады.».</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және «Атамекен» одағы» Қазақстанның Ұлттық экономикалық палатасы» заңды тұлғалар бірлестіктеріне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