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79f1" w14:textId="db47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м.а. 2010 жылғы 15 ақпандағы N 31 және Қазақстан Республикасы Экономика және бюджеттік жоспарлау министрінің 2010 жылғы 18 ақпандағы N 73 Бірлескен бұйрығы. Қазақстан Республикасы Әділет министрлігінде 2010 жылғы 20 ақпанда Нормативтік құқықтық кесімдерді мемлекеттік тіркеудің тізіліміне N 6079 болып енгізілді. Күші жойылды - Қазақстан Республикасы Индустрия және жаңа технологиялар министрінің м.а. 2011 жылғы 27 қыркүйектегі № 348 және Қазақстан Республикасы Экономикалық даму және сауда министрінің м.а. 2011 жылғы 1 қазандағы № 325 бірлескен бұйрығымен.</w:t>
      </w:r>
    </w:p>
    <w:p>
      <w:pPr>
        <w:spacing w:after="0"/>
        <w:ind w:left="0"/>
        <w:jc w:val="both"/>
      </w:pPr>
      <w:r>
        <w:rPr>
          <w:rFonts w:ascii="Times New Roman"/>
          <w:b w:val="false"/>
          <w:i w:val="false"/>
          <w:color w:val="ff0000"/>
          <w:sz w:val="28"/>
        </w:rPr>
        <w:t xml:space="preserve">      Күші жойылды - ҚР Индустрия және жаңа технологиялар министрінің м.а. 2011.09.27 № 348 және ҚР Экономикалық даму және сауда министрінің м.а. 2011.10.01 № 325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«Жеке кәсіпкерлік туралы» 2006 жылғы 31 қаңтардағы Заңының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Қосымшаға сәйкес қоса беріліп отырған жер қойнауын пайдалану саласындағы тексеру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министрлігінің Геология және жер қойнауын пайдалану комитеті (Б.С. Өжкенов):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тіркелуінен кейін оның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және минералдық ресурстар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Энергетика және минералдық ресурстар министрлігінің жауапты хатшысы Қ.Б. Сафиновқа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күнінен бастап күшіне енеді және оның бірінші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Экономика және бюджеттік             Энергетика және минералдық</w:t>
      </w:r>
      <w:r>
        <w:br/>
      </w:r>
      <w:r>
        <w:rPr>
          <w:rFonts w:ascii="Times New Roman"/>
          <w:b w:val="false"/>
          <w:i w:val="false"/>
          <w:color w:val="000000"/>
          <w:sz w:val="28"/>
        </w:rPr>
        <w:t>
</w:t>
      </w:r>
      <w:r>
        <w:rPr>
          <w:rFonts w:ascii="Times New Roman"/>
          <w:b w:val="false"/>
          <w:i/>
          <w:color w:val="000000"/>
          <w:sz w:val="28"/>
        </w:rPr>
        <w:t xml:space="preserve">      жоспарлау министрі                   ресурстар министрінің </w:t>
      </w:r>
      <w:r>
        <w:br/>
      </w:r>
      <w:r>
        <w:rPr>
          <w:rFonts w:ascii="Times New Roman"/>
          <w:b w:val="false"/>
          <w:i w:val="false"/>
          <w:color w:val="000000"/>
          <w:sz w:val="28"/>
        </w:rPr>
        <w:t>
</w:t>
      </w:r>
      <w:r>
        <w:rPr>
          <w:rFonts w:ascii="Times New Roman"/>
          <w:b w:val="false"/>
          <w:i/>
          <w:color w:val="000000"/>
          <w:sz w:val="28"/>
        </w:rPr>
        <w:t>      _______________ Б. Сұлтанов          міндетін атқарушы</w:t>
      </w:r>
      <w:r>
        <w:br/>
      </w:r>
      <w:r>
        <w:rPr>
          <w:rFonts w:ascii="Times New Roman"/>
          <w:b w:val="false"/>
          <w:i w:val="false"/>
          <w:color w:val="000000"/>
          <w:sz w:val="28"/>
        </w:rPr>
        <w:t>
</w:t>
      </w:r>
      <w:r>
        <w:rPr>
          <w:rFonts w:ascii="Times New Roman"/>
          <w:b w:val="false"/>
          <w:i/>
          <w:color w:val="000000"/>
          <w:sz w:val="28"/>
        </w:rPr>
        <w:t>                                           ______________ Д. Тұрғанов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2010 жылғы 18 ақпандағы № 73</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2010 жылғы 15 ақпандағы № 31</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бекітілді         </w:t>
      </w:r>
    </w:p>
    <w:bookmarkEnd w:id="1"/>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Жер қойнауын пайдалану саласындағы тексеру парағы</w:t>
      </w:r>
    </w:p>
    <w:p>
      <w:pPr>
        <w:spacing w:after="0"/>
        <w:ind w:left="0"/>
        <w:jc w:val="both"/>
      </w:pPr>
      <w:r>
        <w:rPr>
          <w:rFonts w:ascii="Times New Roman"/>
          <w:b w:val="false"/>
          <w:i w:val="false"/>
          <w:color w:val="000000"/>
          <w:sz w:val="28"/>
        </w:rPr>
        <w:t>Органның атауы 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Тексеруді белгілеу туралы акті___________________________________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Орналасқан мекенжайы ____________________________________________</w:t>
      </w:r>
      <w:r>
        <w:br/>
      </w: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93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барысында қамтылатын мәселелер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w:t>
            </w:r>
            <w:r>
              <w:rPr>
                <w:rFonts w:ascii="Times New Roman"/>
                <w:b w:val="false"/>
                <w:i w:val="false"/>
                <w:color w:val="000000"/>
                <w:sz w:val="20"/>
              </w:rPr>
              <w:t>лицензияның</w:t>
            </w:r>
            <w:r>
              <w:rPr>
                <w:rFonts w:ascii="Times New Roman"/>
                <w:b w:val="false"/>
                <w:i w:val="false"/>
                <w:color w:val="000000"/>
                <w:sz w:val="20"/>
              </w:rPr>
              <w:t>, келісім-шарттың, жұмыс бағдарламасының болуы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жұмыстарының, геофизикалық жұмыстардың, ғылыми-зерттеу жұмыстарының, ұңғыларды салу, технологиялық жұмыстардың жобалық құжаттарының болуы және орындалуы, әзірленімдердің технологиялық схемасы және авторлық қадағалау есептері, Қазақстан Республикасының Қор жөніндегі  </w:t>
            </w:r>
            <w:r>
              <w:rPr>
                <w:rFonts w:ascii="Times New Roman"/>
                <w:b w:val="false"/>
                <w:i w:val="false"/>
                <w:color w:val="000000"/>
                <w:sz w:val="20"/>
              </w:rPr>
              <w:t>мемлекеттік комиссиясының</w:t>
            </w:r>
            <w:r>
              <w:rPr>
                <w:rFonts w:ascii="Times New Roman"/>
                <w:b w:val="false"/>
                <w:i w:val="false"/>
                <w:color w:val="000000"/>
                <w:sz w:val="20"/>
              </w:rPr>
              <w:t>және Қор жөніндегі орталық комиссияның сараптамалық қорытындылары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қойнауының мониторингінің, жерасты суларының мониторингінің бағдарламалары және есептері (геодинамикалық мониторингті, сейсмологиялық мониторингті жүргізу бойынша)</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Кенорындарын игеру жағдайы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және нығыздаушы ұңғымалар жұмысының технологиялық режимдері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Кенорны және объектілер бойынша әзірленімдердің жобалық және нақты технологиялық көрсеткіштерінің сәйкестігі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Кенорындарын игеру, пайдалану және жайластыру жағдайы (кендердің энергетикалық жағдайы, мұнай және газ фонтандарының туындауын алдын алу шаралары, қабаттық және забойлық қысымдар динамикасы, ұңғымалар бойынша қанықтық қысымдары және тұтас алғанда кенорындарды жылдар бойынша жинау, есепке алу және өнімді дайындау)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жұмыстарының жағдайы және </w:t>
            </w:r>
            <w:r>
              <w:rPr>
                <w:rFonts w:ascii="Times New Roman"/>
                <w:b w:val="false"/>
                <w:i w:val="false"/>
                <w:color w:val="000000"/>
                <w:sz w:val="20"/>
              </w:rPr>
              <w:t>ұңғымаларды салу</w:t>
            </w:r>
            <w:r>
              <w:rPr>
                <w:rFonts w:ascii="Times New Roman"/>
                <w:b w:val="false"/>
                <w:i w:val="false"/>
                <w:color w:val="000000"/>
                <w:sz w:val="20"/>
              </w:rPr>
              <w:t xml:space="preserve"> сапасы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ұңғымалардың </w:t>
            </w:r>
            <w:r>
              <w:rPr>
                <w:rFonts w:ascii="Times New Roman"/>
                <w:b w:val="false"/>
                <w:i w:val="false"/>
                <w:color w:val="000000"/>
                <w:sz w:val="20"/>
              </w:rPr>
              <w:t>консервациялау және тарату</w:t>
            </w:r>
            <w:r>
              <w:rPr>
                <w:rFonts w:ascii="Times New Roman"/>
                <w:b w:val="false"/>
                <w:i w:val="false"/>
                <w:color w:val="000000"/>
                <w:sz w:val="20"/>
              </w:rPr>
              <w:t xml:space="preserve"> жағдайы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Бағанааралық қысымдар (бағанааралық қысымдарының пайда болу себептері және оларды жою бойынша жүзеге асырылатын шаралар)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Ұңғымалардың қоры (консервациялауда тұрған ұңғымалардың жағдайы; бағанааралық қысымы бар ұңғымалардың жағдайы; мұнайдың құйылуының қарқындылығы туралы мәліметтер)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ұңғымалардың жұмысы туралы есеп (жиынтық)</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Кенорындары бойынша жұмыс агентінің, судың, газдың, мұнайдың және ілеспе газдың айдау көлемдері бойынша мәліметтер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кәдеге жарату бағдарламаларын іске асыру жағдайы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органдарымен келісілген ілеспе газды жағуға рұқсаттың болуы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жағу және кәдеге жарату жою туралы мәліметтер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жағу және факельдік шаруашылығы бойынша оператордың есеп журналы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өлшеу аспаптары бойынша сертификаттар және тексеру актілері</w:t>
            </w:r>
            <w:r>
              <w:br/>
            </w:r>
            <w:r>
              <w:rPr>
                <w:rFonts w:ascii="Times New Roman"/>
                <w:b w:val="false"/>
                <w:i w:val="false"/>
                <w:color w:val="000000"/>
                <w:sz w:val="20"/>
              </w:rPr>
              <w:t>
1) зерттеу қызметтерінің бақылау-өлшеу аспаптарымен қамтамасыз етілуі;</w:t>
            </w:r>
            <w:r>
              <w:br/>
            </w:r>
            <w:r>
              <w:rPr>
                <w:rFonts w:ascii="Times New Roman"/>
                <w:b w:val="false"/>
                <w:i w:val="false"/>
                <w:color w:val="000000"/>
                <w:sz w:val="20"/>
              </w:rPr>
              <w:t>
2) мұнайды, конденсатты, газды өндіруді және газды айдаудың есебі бойынша жабдықтардың жағдайы: типі, шығарылған жылы, дәлдік сыныбы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ұңғымалар өлшеумен қамтамасыз етілуі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қондырғыларының және өндірілетін минералдық шикізатты есептеуге арналған аспаптардың жағдайы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Геодинамикалық мониторингті жүргізу жағдайы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пайдалы қазбалардың және тұтас алғанда кенорны бойынша және горизонттар бойынша ысыраптардың есебінің дұрыстығы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геологиялық барлау жұмыстарының нәтижесі бойынша аумақтық қорларға есептерді уақытында ұсыну және бастапқы материалдарды Өңіраралық аумақтық департаменттерге тапсыру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сатып алу туралы келісімге сәйкес геологиялық ақпаратты пайдаланғаны үшін төлемнің уақытылығы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ұңғымаларының жоба бойынша және нақты санының сәйкестігі, олардың орналасуы және есептелген схемаға сәйкес жүктемелері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Ұңғымалардың жабдықтарының жобаларда белгіленген талаптарға сәйкестігі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өндіру көлемдерінің және 3-лицензиялық-келісім-шарттық ережелерінің статистикалық есеп </w:t>
            </w:r>
            <w:r>
              <w:rPr>
                <w:rFonts w:ascii="Times New Roman"/>
                <w:b w:val="false"/>
                <w:i w:val="false"/>
                <w:color w:val="000000"/>
                <w:sz w:val="20"/>
              </w:rPr>
              <w:t>нысаны</w:t>
            </w:r>
            <w:r>
              <w:rPr>
                <w:rFonts w:ascii="Times New Roman"/>
                <w:b w:val="false"/>
                <w:i w:val="false"/>
                <w:color w:val="000000"/>
                <w:sz w:val="20"/>
              </w:rPr>
              <w:t xml:space="preserve"> бойынша сәйкестігі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Кенорнында жерасты сулары мониторингінің режимдік желісінің болуы және бақылауды жүргізу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қорғау аймақтарының болуы және олардың сақталуы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Ұңғымалардағы өлшеу аппаратураларының болуы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нәтижелерінің болуы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өндіру есебі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кең таралған пайдалы қазбалар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жұмыстарының жобалық құжаттарының, игерудің техникалық жобаларының Қазақстан Республикасының Қор жөніндегі мемлекеттік комиссиясының ұсыныстары болуы және орындалуы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есептің және 1-лицензиялық-келісім-шарт ережелерінің </w:t>
            </w:r>
            <w:r>
              <w:rPr>
                <w:rFonts w:ascii="Times New Roman"/>
                <w:b w:val="false"/>
                <w:i w:val="false"/>
                <w:color w:val="000000"/>
                <w:sz w:val="20"/>
              </w:rPr>
              <w:t>нысаны</w:t>
            </w:r>
            <w:r>
              <w:rPr>
                <w:rFonts w:ascii="Times New Roman"/>
                <w:b w:val="false"/>
                <w:i w:val="false"/>
                <w:color w:val="000000"/>
                <w:sz w:val="20"/>
              </w:rPr>
              <w:t xml:space="preserve"> бойынша есептің уақытылы ұсынылуы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Жылдық жұмыс бағдарламасының орындалуы (геологиялық барлау жұмыстарының, өндіру, тау-кен-дайындау және аршу жұмыстарының көлемдері, кен жұмыстарының, бітеу жұмыстарының бағыттары)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жартыжылдық және жыл бойынша геологиялық барлау жұмыстарының нәтижесі бойынша ақпараттық есептер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аумақтың қайтарылу жағдайы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қойнауының озық зерттелуін қамтамасыз ету (бұрғылау жұмыстарының көлемі, сынамаларды іріктеу әдістемесі және сынауды бақылау)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Пайдаланудағы барлау бойынша жұмыстардың орындалуы және негізділігі, нәтижелерінің дұрыстығы және сапалығы, оларды жұмыс учаскесінде кен-геологиялық жағдайды нақтылауда пайдалану. Қорлардың күтілетін өсуі, оларды неғұрлым жоғары санаттарға ауыстыру.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Геологиялық-маркшейдерлік құжаттаманың жүргізілуін қамтамасыз ету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жыныстарының, борттардың, тілімдердің, карьердің қозғалысын бақылау бойынша маркшейдерлік жұмыстардың жағдайы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 ысырабы мен құнарсыздану есебін жүргізу, қорларының жағдайы және жылжуы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Қазып алу бірліктерінің игерудің толықтығы, оларды игеруге жергілікті жобалардың және олардың жою актілерінің болуы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Уақытша-белсенді емес қорлардың болуы және оларды жою жоспарының сақталуы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пайдалы қазбалар бойынша келісім-шарттық ережелердің орындалуы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міндеттемелердің орындалуы:</w:t>
            </w:r>
            <w:r>
              <w:br/>
            </w:r>
            <w:r>
              <w:rPr>
                <w:rFonts w:ascii="Times New Roman"/>
                <w:b w:val="false"/>
                <w:i w:val="false"/>
                <w:color w:val="000000"/>
                <w:sz w:val="20"/>
              </w:rPr>
              <w:t>
1) Келісім-шарттың жұмыс бағдарламасының орындалуы бойынша;</w:t>
            </w:r>
            <w:r>
              <w:br/>
            </w:r>
            <w:r>
              <w:rPr>
                <w:rFonts w:ascii="Times New Roman"/>
                <w:b w:val="false"/>
                <w:i w:val="false"/>
                <w:color w:val="000000"/>
                <w:sz w:val="20"/>
              </w:rPr>
              <w:t>
2) келісілген Жылдық жұмыстарының бағдарламасының болуы;</w:t>
            </w:r>
            <w:r>
              <w:br/>
            </w:r>
            <w:r>
              <w:rPr>
                <w:rFonts w:ascii="Times New Roman"/>
                <w:b w:val="false"/>
                <w:i w:val="false"/>
                <w:color w:val="000000"/>
                <w:sz w:val="20"/>
              </w:rPr>
              <w:t>
3) Тарату қоры бойынша құру және қаржыны жинақтау бойынша;</w:t>
            </w:r>
            <w:r>
              <w:br/>
            </w:r>
            <w:r>
              <w:rPr>
                <w:rFonts w:ascii="Times New Roman"/>
                <w:b w:val="false"/>
                <w:i w:val="false"/>
                <w:color w:val="000000"/>
                <w:sz w:val="20"/>
              </w:rPr>
              <w:t>
4) қазақстандық қамту бойынша;</w:t>
            </w:r>
            <w:r>
              <w:br/>
            </w:r>
            <w:r>
              <w:rPr>
                <w:rFonts w:ascii="Times New Roman"/>
                <w:b w:val="false"/>
                <w:i w:val="false"/>
                <w:color w:val="000000"/>
                <w:sz w:val="20"/>
              </w:rPr>
              <w:t>
5) жер қойнауын пайдалану бойынша арнайы салық міндеттемелері бойынша мемлекеттік бюджетке міндетті төлемдерді төлеу бойынша;</w:t>
            </w:r>
            <w:r>
              <w:br/>
            </w:r>
            <w:r>
              <w:rPr>
                <w:rFonts w:ascii="Times New Roman"/>
                <w:b w:val="false"/>
                <w:i w:val="false"/>
                <w:color w:val="000000"/>
                <w:sz w:val="20"/>
              </w:rPr>
              <w:t>
6) келісім-шарттық аумақты қайтару бойынша;</w:t>
            </w:r>
            <w:r>
              <w:br/>
            </w:r>
            <w:r>
              <w:rPr>
                <w:rFonts w:ascii="Times New Roman"/>
                <w:b w:val="false"/>
                <w:i w:val="false"/>
                <w:color w:val="000000"/>
                <w:sz w:val="20"/>
              </w:rPr>
              <w:t>
7) лицензиялық-келісім-шарттық ережелер нысаны бойынша есептерді ұсыну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