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ac70" w14:textId="7daa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қорғау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18 ақпандағы N 50 және Қазақстан Республикасы Экономика және бюджеттік жоспарлау министрінің 2010 жылғы 24 ақпандағы N 93 Бірлескен бұйрығы. Қазақстан Республикасы Әділет министрлігінде 2010 жылғы 23 ақпанда Нормативтік құқықтық кесімдерді мемлекеттік тіркеудің тізіліміне N 6088 болып енгізілді. Күші жойылды - Қазақстан Республикасы Әділет министрінің 2011 жылғы 10 наурыздағы № 96 және Қазақстан Республикасы Экономикалық даму және сауда министрінің 2011 жылғы 14 наурыздағы № 53 Бірлескен бұйрығымен.</w:t>
      </w:r>
    </w:p>
    <w:p>
      <w:pPr>
        <w:spacing w:after="0"/>
        <w:ind w:left="0"/>
        <w:jc w:val="both"/>
      </w:pPr>
      <w:r>
        <w:rPr>
          <w:rFonts w:ascii="Times New Roman"/>
          <w:b w:val="false"/>
          <w:i w:val="false"/>
          <w:color w:val="ff0000"/>
          <w:sz w:val="28"/>
        </w:rPr>
        <w:t xml:space="preserve">      Күші жойылды - ҚР Әділет министрінің 2011.03.10 № 96 және ҚР Экономикалық даму және сауда министрінің 2011.03.14 № 53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зияткерлік меншік құқықтарын қорғау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Зияткерлік меншік құқығы комитеті (Н.Е. Әбдірахым):</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министрлігінің ресми сайтында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вице-министрі М.Б. Бекетаевқа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Экономика және бюджеттік         Әділет министрі</w:t>
      </w:r>
      <w:r>
        <w:br/>
      </w:r>
      <w:r>
        <w:rPr>
          <w:rFonts w:ascii="Times New Roman"/>
          <w:b w:val="false"/>
          <w:i w:val="false"/>
          <w:color w:val="000000"/>
          <w:sz w:val="28"/>
        </w:rPr>
        <w:t>
      </w:t>
      </w:r>
      <w:r>
        <w:rPr>
          <w:rFonts w:ascii="Times New Roman"/>
          <w:b w:val="false"/>
          <w:i/>
          <w:color w:val="000000"/>
          <w:sz w:val="28"/>
        </w:rPr>
        <w:t>жоспарлау министрі               __________ Р. Түсіпбеков</w:t>
      </w:r>
      <w:r>
        <w:br/>
      </w:r>
      <w:r>
        <w:rPr>
          <w:rFonts w:ascii="Times New Roman"/>
          <w:b w:val="false"/>
          <w:i w:val="false"/>
          <w:color w:val="000000"/>
          <w:sz w:val="28"/>
        </w:rPr>
        <w:t>
      </w:t>
      </w:r>
      <w:r>
        <w:rPr>
          <w:rFonts w:ascii="Times New Roman"/>
          <w:b w:val="false"/>
          <w:i/>
          <w:color w:val="000000"/>
          <w:sz w:val="28"/>
        </w:rPr>
        <w:t>_____________ Б. Сұлтанов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24 ақпандағы </w:t>
      </w:r>
      <w:r>
        <w:br/>
      </w:r>
      <w:r>
        <w:rPr>
          <w:rFonts w:ascii="Times New Roman"/>
          <w:b w:val="false"/>
          <w:i w:val="false"/>
          <w:color w:val="000000"/>
          <w:sz w:val="28"/>
        </w:rPr>
        <w:t xml:space="preserve">
№ 93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 50 Бірлескен бұйрығына</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Зияткерлік меншік құқықтарын қорғау саласындағы тәуекел дәрежесін бағалау критерийлері</w:t>
      </w:r>
    </w:p>
    <w:bookmarkEnd w:id="2"/>
    <w:bookmarkStart w:name="z13" w:id="3"/>
    <w:p>
      <w:pPr>
        <w:spacing w:after="0"/>
        <w:ind w:left="0"/>
        <w:jc w:val="both"/>
      </w:pPr>
      <w:r>
        <w:rPr>
          <w:rFonts w:ascii="Times New Roman"/>
          <w:b w:val="false"/>
          <w:i w:val="false"/>
          <w:color w:val="000000"/>
          <w:sz w:val="28"/>
        </w:rPr>
        <w:t>
      1. Зияткерлік меншік құқықтарын қорғау саласындағы тәуекел дәрежесін бағалау критерийлері зияткерлік меншік объектілерін пайдаланатын субъектілерге (бұдан әрі – субъектілер) жоспарлы тексеріс жүргізу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келесі ұғым пайдаланылады:</w:t>
      </w:r>
      <w:r>
        <w:br/>
      </w:r>
      <w:r>
        <w:rPr>
          <w:rFonts w:ascii="Times New Roman"/>
          <w:b w:val="false"/>
          <w:i w:val="false"/>
          <w:color w:val="000000"/>
          <w:sz w:val="28"/>
        </w:rPr>
        <w:t>
      тәуекел – субъектілердің қызметі нәтижесінде салдарының ауырлық дәрежесі ескеріле отырып, тиесілі сыйақыларды төлемеу арқылы авторлардың, орындаушылардың, фонограмма шығарушылардың және өзге құқық иеленушілердің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Субъектілер қызметінің тәуекелдерін бағалау, субъектінің салдардың ауырлығы тұрғысынан маңызы, зияткерлік меншік саласындағы заңнаманы бұзушылықтардың салалық статистикасы, сондай-ақ жоспардан тыс тексерулердің нәтижелері ескеріле отырып, келесі тәртіпте жүргізіледі:</w:t>
      </w:r>
      <w:r>
        <w:br/>
      </w:r>
      <w:r>
        <w:rPr>
          <w:rFonts w:ascii="Times New Roman"/>
          <w:b w:val="false"/>
          <w:i w:val="false"/>
          <w:color w:val="000000"/>
          <w:sz w:val="28"/>
        </w:rPr>
        <w:t>
</w:t>
      </w:r>
      <w:r>
        <w:rPr>
          <w:rFonts w:ascii="Times New Roman"/>
          <w:b w:val="false"/>
          <w:i w:val="false"/>
          <w:color w:val="000000"/>
          <w:sz w:val="28"/>
        </w:rPr>
        <w:t>
      1) субъектілердің тәуекел дәрежесі бойынша бірінші жатқызу субъектінің салдардың ауырлығы тұрғысынан маңызы ескеріле отырып, субъектілер қызметінің сандық көрсеткіштері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2) субъектілердің тәуекел дәрежесі бойынша екінші жатқызу зияткерлік меншік саласындағы заңнаманы бұзушылықтардың салалық статистикасы және жоспардан тыс тексерулердің нәтижелері ескеріле отырып, субъектілер қызметінің сапалық көрсеткіштеріне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Маңыздылығы бойынша субъектілерді бөлу:</w:t>
      </w:r>
      <w:r>
        <w:br/>
      </w:r>
      <w:r>
        <w:rPr>
          <w:rFonts w:ascii="Times New Roman"/>
          <w:b w:val="false"/>
          <w:i w:val="false"/>
          <w:color w:val="000000"/>
          <w:sz w:val="28"/>
        </w:rPr>
        <w:t>
</w:t>
      </w:r>
      <w:r>
        <w:rPr>
          <w:rFonts w:ascii="Times New Roman"/>
          <w:b w:val="false"/>
          <w:i w:val="false"/>
          <w:color w:val="000000"/>
          <w:sz w:val="28"/>
        </w:rPr>
        <w:t>
      1) жоғарғы тәуекел дәрежесімен маңыздылығы жоғары дәрежелі субъектілерге эфирлік және кәбілдік хабар тарату ұйымдары мен спутникті теледидар операторлары жатады;</w:t>
      </w:r>
      <w:r>
        <w:br/>
      </w:r>
      <w:r>
        <w:rPr>
          <w:rFonts w:ascii="Times New Roman"/>
          <w:b w:val="false"/>
          <w:i w:val="false"/>
          <w:color w:val="000000"/>
          <w:sz w:val="28"/>
        </w:rPr>
        <w:t>
</w:t>
      </w:r>
      <w:r>
        <w:rPr>
          <w:rFonts w:ascii="Times New Roman"/>
          <w:b w:val="false"/>
          <w:i w:val="false"/>
          <w:color w:val="000000"/>
          <w:sz w:val="28"/>
        </w:rPr>
        <w:t>
      2) орташа тәуекел дәрежесімен маңыздылығы орташа дәрежелі субъектілерге:</w:t>
      </w:r>
      <w:r>
        <w:br/>
      </w:r>
      <w:r>
        <w:rPr>
          <w:rFonts w:ascii="Times New Roman"/>
          <w:b w:val="false"/>
          <w:i w:val="false"/>
          <w:color w:val="000000"/>
          <w:sz w:val="28"/>
        </w:rPr>
        <w:t>
      театрлар, филармониялар, кинотеатрлар, концерттік залдар;</w:t>
      </w:r>
      <w:r>
        <w:br/>
      </w:r>
      <w:r>
        <w:rPr>
          <w:rFonts w:ascii="Times New Roman"/>
          <w:b w:val="false"/>
          <w:i w:val="false"/>
          <w:color w:val="000000"/>
          <w:sz w:val="28"/>
        </w:rPr>
        <w:t xml:space="preserve">
      мүліктік құқықтарды ұжымдық негізде басқаратын ұйымдар жатады; </w:t>
      </w:r>
      <w:r>
        <w:br/>
      </w:r>
      <w:r>
        <w:rPr>
          <w:rFonts w:ascii="Times New Roman"/>
          <w:b w:val="false"/>
          <w:i w:val="false"/>
          <w:color w:val="000000"/>
          <w:sz w:val="28"/>
        </w:rPr>
        <w:t>
</w:t>
      </w:r>
      <w:r>
        <w:rPr>
          <w:rFonts w:ascii="Times New Roman"/>
          <w:b w:val="false"/>
          <w:i w:val="false"/>
          <w:color w:val="000000"/>
          <w:sz w:val="28"/>
        </w:rPr>
        <w:t>
      3) төмен тәуекел дәрежесімен маңыздылығы төмен дәрежелі субъектілерге мерзімдік баспасөз басылымдар, баспалар жатады.</w:t>
      </w:r>
      <w:r>
        <w:br/>
      </w:r>
      <w:r>
        <w:rPr>
          <w:rFonts w:ascii="Times New Roman"/>
          <w:b w:val="false"/>
          <w:i w:val="false"/>
          <w:color w:val="000000"/>
          <w:sz w:val="28"/>
        </w:rPr>
        <w:t>
</w:t>
      </w:r>
      <w:r>
        <w:rPr>
          <w:rFonts w:ascii="Times New Roman"/>
          <w:b w:val="false"/>
          <w:i w:val="false"/>
          <w:color w:val="000000"/>
          <w:sz w:val="28"/>
        </w:rPr>
        <w:t>
      5. Бірінші жоспарлы тексерістер кезектілігі:</w:t>
      </w:r>
      <w:r>
        <w:br/>
      </w:r>
      <w:r>
        <w:rPr>
          <w:rFonts w:ascii="Times New Roman"/>
          <w:b w:val="false"/>
          <w:i w:val="false"/>
          <w:color w:val="000000"/>
          <w:sz w:val="28"/>
        </w:rPr>
        <w:t>
</w:t>
      </w:r>
      <w:r>
        <w:rPr>
          <w:rFonts w:ascii="Times New Roman"/>
          <w:b w:val="false"/>
          <w:i w:val="false"/>
          <w:color w:val="000000"/>
          <w:sz w:val="28"/>
        </w:rPr>
        <w:t>
      1) жоғары тәуекел дәрежесі кезінде:</w:t>
      </w:r>
      <w:r>
        <w:br/>
      </w:r>
      <w:r>
        <w:rPr>
          <w:rFonts w:ascii="Times New Roman"/>
          <w:b w:val="false"/>
          <w:i w:val="false"/>
          <w:color w:val="000000"/>
          <w:sz w:val="28"/>
        </w:rPr>
        <w:t>
      құқық иеленушімен не мүліктік құқықтарды ұжымдық негізде басқаратын ұйыммен шарттардың болмауы;</w:t>
      </w:r>
      <w:r>
        <w:br/>
      </w:r>
      <w:r>
        <w:rPr>
          <w:rFonts w:ascii="Times New Roman"/>
          <w:b w:val="false"/>
          <w:i w:val="false"/>
          <w:color w:val="000000"/>
          <w:sz w:val="28"/>
        </w:rPr>
        <w:t>
      ең көп абонентер саны немесе қамту аумағы;</w:t>
      </w:r>
      <w:r>
        <w:br/>
      </w:r>
      <w:r>
        <w:rPr>
          <w:rFonts w:ascii="Times New Roman"/>
          <w:b w:val="false"/>
          <w:i w:val="false"/>
          <w:color w:val="000000"/>
          <w:sz w:val="28"/>
        </w:rPr>
        <w:t>
</w:t>
      </w:r>
      <w:r>
        <w:rPr>
          <w:rFonts w:ascii="Times New Roman"/>
          <w:b w:val="false"/>
          <w:i w:val="false"/>
          <w:color w:val="000000"/>
          <w:sz w:val="28"/>
        </w:rPr>
        <w:t>
      2) орташа тәуекел дәрежесі кезінде:</w:t>
      </w:r>
      <w:r>
        <w:br/>
      </w:r>
      <w:r>
        <w:rPr>
          <w:rFonts w:ascii="Times New Roman"/>
          <w:b w:val="false"/>
          <w:i w:val="false"/>
          <w:color w:val="000000"/>
          <w:sz w:val="28"/>
        </w:rPr>
        <w:t>
      театрлар, филармониялар, кинотеатрлар, концерттік залдар және өзге субъектілер үшін:</w:t>
      </w:r>
      <w:r>
        <w:br/>
      </w:r>
      <w:r>
        <w:rPr>
          <w:rFonts w:ascii="Times New Roman"/>
          <w:b w:val="false"/>
          <w:i w:val="false"/>
          <w:color w:val="000000"/>
          <w:sz w:val="28"/>
        </w:rPr>
        <w:t>
      құқық иеленушімен не мүліктік құқықтарды ұжымдық негізде басқаратын ұйыммен шарттардың болмауы;</w:t>
      </w:r>
      <w:r>
        <w:br/>
      </w:r>
      <w:r>
        <w:rPr>
          <w:rFonts w:ascii="Times New Roman"/>
          <w:b w:val="false"/>
          <w:i w:val="false"/>
          <w:color w:val="000000"/>
          <w:sz w:val="28"/>
        </w:rPr>
        <w:t>
      ең көп отырғызу орындар саны;</w:t>
      </w:r>
      <w:r>
        <w:br/>
      </w:r>
      <w:r>
        <w:rPr>
          <w:rFonts w:ascii="Times New Roman"/>
          <w:b w:val="false"/>
          <w:i w:val="false"/>
          <w:color w:val="000000"/>
          <w:sz w:val="28"/>
        </w:rPr>
        <w:t>
      мүліктік құқықтарды ұжымдық негізде басқаратын ұйымдар үшін:</w:t>
      </w:r>
      <w:r>
        <w:br/>
      </w:r>
      <w:r>
        <w:rPr>
          <w:rFonts w:ascii="Times New Roman"/>
          <w:b w:val="false"/>
          <w:i w:val="false"/>
          <w:color w:val="000000"/>
          <w:sz w:val="28"/>
        </w:rPr>
        <w:t>
      ең аз мүліктік құқықтарды басқару туралы жасасқан шарттар саны;</w:t>
      </w:r>
      <w:r>
        <w:br/>
      </w:r>
      <w:r>
        <w:rPr>
          <w:rFonts w:ascii="Times New Roman"/>
          <w:b w:val="false"/>
          <w:i w:val="false"/>
          <w:color w:val="000000"/>
          <w:sz w:val="28"/>
        </w:rPr>
        <w:t>
</w:t>
      </w:r>
      <w:r>
        <w:rPr>
          <w:rFonts w:ascii="Times New Roman"/>
          <w:b w:val="false"/>
          <w:i w:val="false"/>
          <w:color w:val="000000"/>
          <w:sz w:val="28"/>
        </w:rPr>
        <w:t>
      3) төмен тәуекел дәрежесі кезінде:</w:t>
      </w:r>
      <w:r>
        <w:br/>
      </w:r>
      <w:r>
        <w:rPr>
          <w:rFonts w:ascii="Times New Roman"/>
          <w:b w:val="false"/>
          <w:i w:val="false"/>
          <w:color w:val="000000"/>
          <w:sz w:val="28"/>
        </w:rPr>
        <w:t>
      ең көп таралым саны;</w:t>
      </w:r>
      <w:r>
        <w:br/>
      </w:r>
      <w:r>
        <w:rPr>
          <w:rFonts w:ascii="Times New Roman"/>
          <w:b w:val="false"/>
          <w:i w:val="false"/>
          <w:color w:val="000000"/>
          <w:sz w:val="28"/>
        </w:rPr>
        <w:t>
      ең көп тарату аумағы ескеріле отырып, бекітіледі.</w:t>
      </w:r>
      <w:r>
        <w:br/>
      </w:r>
      <w:r>
        <w:rPr>
          <w:rFonts w:ascii="Times New Roman"/>
          <w:b w:val="false"/>
          <w:i w:val="false"/>
          <w:color w:val="000000"/>
          <w:sz w:val="28"/>
        </w:rPr>
        <w:t>
</w:t>
      </w:r>
      <w:r>
        <w:rPr>
          <w:rFonts w:ascii="Times New Roman"/>
          <w:b w:val="false"/>
          <w:i w:val="false"/>
          <w:color w:val="000000"/>
          <w:sz w:val="28"/>
        </w:rPr>
        <w:t>
      6. Субъектілердің тәуекел дәрежесі бойынша екінші жатқызу кезінде зияткерлік меншік құқықтарын қорғау саласындағы тәуекелдер дәрежесін бағалаудың сапалық критерийлеріне байланысты субъектілер қайта бөлінеді.</w:t>
      </w:r>
      <w:r>
        <w:br/>
      </w:r>
      <w:r>
        <w:rPr>
          <w:rFonts w:ascii="Times New Roman"/>
          <w:b w:val="false"/>
          <w:i w:val="false"/>
          <w:color w:val="000000"/>
          <w:sz w:val="28"/>
        </w:rPr>
        <w:t>
</w:t>
      </w:r>
      <w:r>
        <w:rPr>
          <w:rFonts w:ascii="Times New Roman"/>
          <w:b w:val="false"/>
          <w:i w:val="false"/>
          <w:color w:val="000000"/>
          <w:sz w:val="28"/>
        </w:rPr>
        <w:t>
      7. Тәуекелдер дәрежесін бағалаудың сапалық критерийлерін қолдану мақсатында, зияткерлік меншік саласындағы заңнаманы бұзушылықтардың салалық статистикасы, жоспардан тыс тексерулердің нәтижелері, сондай-ақ мүліктік құқықтарды ұжымдық негізде басқаратын ұйымдардың зияткерлік меншік объектілерін пайдалануға жасасқан лицензиялық шарттар туралы мәліметтері пайдаланылады.</w:t>
      </w:r>
      <w:r>
        <w:br/>
      </w:r>
      <w:r>
        <w:rPr>
          <w:rFonts w:ascii="Times New Roman"/>
          <w:b w:val="false"/>
          <w:i w:val="false"/>
          <w:color w:val="000000"/>
          <w:sz w:val="28"/>
        </w:rPr>
        <w:t>
</w:t>
      </w:r>
      <w:r>
        <w:rPr>
          <w:rFonts w:ascii="Times New Roman"/>
          <w:b w:val="false"/>
          <w:i w:val="false"/>
          <w:color w:val="000000"/>
          <w:sz w:val="28"/>
        </w:rPr>
        <w:t>
      8. Тәуекелдер дәрежесін бағалаудың сапалық критерийлеріне байланысты субъектілер жоғарғы, орташа немесе төмен тәуекел дәрежесіне өтеді.</w:t>
      </w:r>
      <w:r>
        <w:br/>
      </w:r>
      <w:r>
        <w:rPr>
          <w:rFonts w:ascii="Times New Roman"/>
          <w:b w:val="false"/>
          <w:i w:val="false"/>
          <w:color w:val="000000"/>
          <w:sz w:val="28"/>
        </w:rPr>
        <w:t>
      Тәуекел дәрежесінде орын ауыстыру үшін сапалық критерийлер балдармен бағаланады:</w:t>
      </w:r>
      <w:r>
        <w:br/>
      </w:r>
      <w:r>
        <w:rPr>
          <w:rFonts w:ascii="Times New Roman"/>
          <w:b w:val="false"/>
          <w:i w:val="false"/>
          <w:color w:val="000000"/>
          <w:sz w:val="28"/>
        </w:rPr>
        <w:t>
</w:t>
      </w:r>
      <w:r>
        <w:rPr>
          <w:rFonts w:ascii="Times New Roman"/>
          <w:b w:val="false"/>
          <w:i w:val="false"/>
          <w:color w:val="000000"/>
          <w:sz w:val="28"/>
        </w:rPr>
        <w:t>
      1) авторлық құқық және сабақтас құқықтар объектілерін құқық иеленушімен шарт жасаспай пайдалану – 3 балл;</w:t>
      </w:r>
      <w:r>
        <w:br/>
      </w:r>
      <w:r>
        <w:rPr>
          <w:rFonts w:ascii="Times New Roman"/>
          <w:b w:val="false"/>
          <w:i w:val="false"/>
          <w:color w:val="000000"/>
          <w:sz w:val="28"/>
        </w:rPr>
        <w:t>
</w:t>
      </w:r>
      <w:r>
        <w:rPr>
          <w:rFonts w:ascii="Times New Roman"/>
          <w:b w:val="false"/>
          <w:i w:val="false"/>
          <w:color w:val="000000"/>
          <w:sz w:val="28"/>
        </w:rPr>
        <w:t>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 тарату, прокатқа беру, уақытша пайдалануға беруге, импорттау, жарнамалау, оларды пайда табу мақсатында пайдалану не қызмет көрсету – 2 балл;</w:t>
      </w:r>
      <w:r>
        <w:br/>
      </w:r>
      <w:r>
        <w:rPr>
          <w:rFonts w:ascii="Times New Roman"/>
          <w:b w:val="false"/>
          <w:i w:val="false"/>
          <w:color w:val="000000"/>
          <w:sz w:val="28"/>
        </w:rPr>
        <w:t>
</w:t>
      </w:r>
      <w:r>
        <w:rPr>
          <w:rFonts w:ascii="Times New Roman"/>
          <w:b w:val="false"/>
          <w:i w:val="false"/>
          <w:color w:val="000000"/>
          <w:sz w:val="28"/>
        </w:rPr>
        <w:t>
      3)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 – 1 балл;</w:t>
      </w:r>
      <w:r>
        <w:br/>
      </w:r>
      <w:r>
        <w:rPr>
          <w:rFonts w:ascii="Times New Roman"/>
          <w:b w:val="false"/>
          <w:i w:val="false"/>
          <w:color w:val="000000"/>
          <w:sz w:val="28"/>
        </w:rPr>
        <w:t>
</w:t>
      </w:r>
      <w:r>
        <w:rPr>
          <w:rFonts w:ascii="Times New Roman"/>
          <w:b w:val="false"/>
          <w:i w:val="false"/>
          <w:color w:val="000000"/>
          <w:sz w:val="28"/>
        </w:rPr>
        <w:t>
      4) автордың немесе өзге де құқық иеленушінің рұқсатынсыз авторлық құқықтарды басқару туралы ақпаратты жою немесе өзгерту – 1 балл;</w:t>
      </w:r>
      <w:r>
        <w:br/>
      </w:r>
      <w:r>
        <w:rPr>
          <w:rFonts w:ascii="Times New Roman"/>
          <w:b w:val="false"/>
          <w:i w:val="false"/>
          <w:color w:val="000000"/>
          <w:sz w:val="28"/>
        </w:rPr>
        <w:t>
</w:t>
      </w:r>
      <w:r>
        <w:rPr>
          <w:rFonts w:ascii="Times New Roman"/>
          <w:b w:val="false"/>
          <w:i w:val="false"/>
          <w:color w:val="000000"/>
          <w:sz w:val="28"/>
        </w:rPr>
        <w:t>
      5)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 тарату, тарату мақсатында импорттау, көпшілік алдында орындау, жалпы жұрттың назарына кәбіл бойынша хабарлау немесе эфирде беру, жалпы жұрттың назарына жеткізу – 1 балл.</w:t>
      </w:r>
      <w:r>
        <w:br/>
      </w:r>
      <w:r>
        <w:rPr>
          <w:rFonts w:ascii="Times New Roman"/>
          <w:b w:val="false"/>
          <w:i w:val="false"/>
          <w:color w:val="000000"/>
          <w:sz w:val="28"/>
        </w:rPr>
        <w:t>
</w:t>
      </w:r>
      <w:r>
        <w:rPr>
          <w:rFonts w:ascii="Times New Roman"/>
          <w:b w:val="false"/>
          <w:i w:val="false"/>
          <w:color w:val="000000"/>
          <w:sz w:val="28"/>
        </w:rPr>
        <w:t>
      9. 2 балдан астам жинаған субъектілер жоғарғы тәуекел дәрежесіне жатады.</w:t>
      </w:r>
      <w:r>
        <w:br/>
      </w:r>
      <w:r>
        <w:rPr>
          <w:rFonts w:ascii="Times New Roman"/>
          <w:b w:val="false"/>
          <w:i w:val="false"/>
          <w:color w:val="000000"/>
          <w:sz w:val="28"/>
        </w:rPr>
        <w:t>
      2 балды жинаған субъектілер орташа тәуекел дәрежесіне жатады.</w:t>
      </w:r>
      <w:r>
        <w:br/>
      </w:r>
      <w:r>
        <w:rPr>
          <w:rFonts w:ascii="Times New Roman"/>
          <w:b w:val="false"/>
          <w:i w:val="false"/>
          <w:color w:val="000000"/>
          <w:sz w:val="28"/>
        </w:rPr>
        <w:t>
      1 балды жинаған субъектілер төмен тәуекел дәрежесіне жатады.</w:t>
      </w:r>
    </w:p>
    <w:bookmarkEnd w:id="3"/>
    <w:bookmarkStart w:name="z3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24 ақпандағы </w:t>
      </w:r>
      <w:r>
        <w:br/>
      </w:r>
      <w:r>
        <w:rPr>
          <w:rFonts w:ascii="Times New Roman"/>
          <w:b w:val="false"/>
          <w:i w:val="false"/>
          <w:color w:val="000000"/>
          <w:sz w:val="28"/>
        </w:rPr>
        <w:t xml:space="preserve">
№ 93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18 ақпандағы </w:t>
      </w:r>
      <w:r>
        <w:br/>
      </w:r>
      <w:r>
        <w:rPr>
          <w:rFonts w:ascii="Times New Roman"/>
          <w:b w:val="false"/>
          <w:i w:val="false"/>
          <w:color w:val="000000"/>
          <w:sz w:val="28"/>
        </w:rPr>
        <w:t>
№ 50 Бірлескен бұйрығына</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Нысан</w:t>
      </w:r>
    </w:p>
    <w:bookmarkStart w:name="z36" w:id="5"/>
    <w:p>
      <w:pPr>
        <w:spacing w:after="0"/>
        <w:ind w:left="0"/>
        <w:jc w:val="left"/>
      </w:pPr>
      <w:r>
        <w:rPr>
          <w:rFonts w:ascii="Times New Roman"/>
          <w:b/>
          <w:i w:val="false"/>
          <w:color w:val="000000"/>
        </w:rPr>
        <w:t xml:space="preserve"> 
Тексеру парағы</w:t>
      </w:r>
    </w:p>
    <w:bookmarkEnd w:id="5"/>
    <w:p>
      <w:pPr>
        <w:spacing w:after="0"/>
        <w:ind w:left="0"/>
        <w:jc w:val="both"/>
      </w:pPr>
      <w:r>
        <w:rPr>
          <w:rFonts w:ascii="Times New Roman"/>
          <w:b w:val="false"/>
          <w:i w:val="false"/>
          <w:color w:val="000000"/>
          <w:sz w:val="28"/>
        </w:rPr>
        <w:t>Тексеруді тағайындаған әділет органы _______________________________</w:t>
      </w:r>
      <w:r>
        <w:br/>
      </w:r>
      <w:r>
        <w:rPr>
          <w:rFonts w:ascii="Times New Roman"/>
          <w:b w:val="false"/>
          <w:i w:val="false"/>
          <w:color w:val="000000"/>
          <w:sz w:val="28"/>
        </w:rPr>
        <w:t>
Тексеруді тағайындау туралы акт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xml:space="preserve">
Жеке тұлғаның Т.А.Ә.А. немесе зияткерлік меншік объектілерін пайдаланатын субъектінің атауы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133"/>
        <w:gridCol w:w="1293"/>
        <w:gridCol w:w="1573"/>
        <w:gridCol w:w="2073"/>
        <w:gridCol w:w="2493"/>
      </w:tblGrid>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талаптары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иеленушілермен шарттардың болуы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жүкқұжаттың, түбіртектердің, авторларға және өзге де құқық иеленушілерге сыйақыны төлеуді растайтын құжаттардың болуы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Құқықтар берілген зияткерлік меншік объектілерінің атаулы тізбеге сәйкестігі (шарттың талаптарына байланысты шарттың қосымшалары немесе тауар жүкқұжаттары)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объектілерінің (даналарының) құқық иеленушінің талаптарына (шарт талаптарына байланысты) сәйкестігі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