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a1a0" w14:textId="bbfa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көрсету және дәрілік заттар, медициналық мақсаттағы бұйымдар мен медициналық техникасы айналысы салаларындағы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1 наурыздағы N 142 және Қазақстан Республикасы Экономика және бюджеттік жоспарлау министрінің 2010 жылғы 5 наурыздағы N 122 бірлескен бұйрығы. Қазақстан Республикасы Әділет министрлігінде 2010 жылғы 12 наурызда Нормативтік құқықтық кесімдерді мемлекеттік тіркеудің тізіліміне N 6124 болып енгізілді. Күші жойылды - Қазақстан Республикасы Денсаулық сақтау министрінің 2011 жылғы 30 наурыздағы N 158 және Қазақстан Республикасы Экономикалық даму және сауда министрінің 2011 жылғы 5 сәуірдегі N 89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Денсаулық сақтау министрінің 2011 жылғы 30 наурыздағы N 158 және Қазақстан Республикасы Экономикалық даму және сауда министрінің 2011 жылғы 5 сәуірдегі N 89 </w:t>
      </w:r>
      <w:r>
        <w:rPr>
          <w:rFonts w:ascii="Times New Roman"/>
          <w:b w:val="false"/>
          <w:i w:val="false"/>
          <w:color w:val="ff0000"/>
          <w:sz w:val="28"/>
        </w:rPr>
        <w:t>Бірлескен бұйрығымен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«Жеке кәсіпкерлік туралы» Қазақстан Республикасының 2006 жылғы 31 қаңтардағы Заңының </w:t>
      </w:r>
      <w:r>
        <w:rPr>
          <w:rFonts w:ascii="Times New Roman"/>
          <w:b w:val="false"/>
          <w:i w:val="false"/>
          <w:color w:val="000000"/>
          <w:sz w:val="28"/>
        </w:rPr>
        <w:t>38-бабына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 көрсету саласындағы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медициналық мақсаттағы бұйымдар мен медициналық техникасы айналысы саласындағы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(Баймұқанов С.А.):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бұйрықты оның мемлекеттік тіркелуінен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мемлекеттiк тiркелген күнінен күшiне енедi, оны алғаш ресми жариялаған күнінен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Экономика және бюджеттік</w:t>
      </w:r>
      <w:r>
        <w:br/>
      </w:r>
      <w:r>
        <w:rPr>
          <w:rFonts w:ascii="Times New Roman"/>
          <w:b w:val="false"/>
          <w:i w:val="false"/>
          <w:color w:val="000000"/>
          <w:sz w:val="28"/>
        </w:rPr>
        <w:t>
</w:t>
      </w:r>
      <w:r>
        <w:rPr>
          <w:rFonts w:ascii="Times New Roman"/>
          <w:b w:val="false"/>
          <w:i/>
          <w:color w:val="000000"/>
          <w:sz w:val="28"/>
        </w:rPr>
        <w:t xml:space="preserve">      министрінің міндетін              жоспарлау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      атқарушы                          __________ Б. Сұлтанов</w:t>
      </w:r>
      <w:r>
        <w:br/>
      </w:r>
      <w:r>
        <w:rPr>
          <w:rFonts w:ascii="Times New Roman"/>
          <w:b w:val="false"/>
          <w:i w:val="false"/>
          <w:color w:val="000000"/>
          <w:sz w:val="28"/>
        </w:rPr>
        <w:t>
</w:t>
      </w:r>
      <w:r>
        <w:rPr>
          <w:rFonts w:ascii="Times New Roman"/>
          <w:b w:val="false"/>
          <w:i/>
          <w:color w:val="000000"/>
          <w:sz w:val="28"/>
        </w:rPr>
        <w:t xml:space="preserve">      _________ Б. Садықов </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142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5 наурыздағы  </w:t>
      </w:r>
      <w:r>
        <w:br/>
      </w:r>
      <w:r>
        <w:rPr>
          <w:rFonts w:ascii="Times New Roman"/>
          <w:b w:val="false"/>
          <w:i w:val="false"/>
          <w:color w:val="000000"/>
          <w:sz w:val="28"/>
        </w:rPr>
        <w:t>
№ 122 бірлескен бұйрығына</w:t>
      </w:r>
      <w:r>
        <w:br/>
      </w:r>
      <w:r>
        <w:rPr>
          <w:rFonts w:ascii="Times New Roman"/>
          <w:b w:val="false"/>
          <w:i w:val="false"/>
          <w:color w:val="000000"/>
          <w:sz w:val="28"/>
        </w:rPr>
        <w:t xml:space="preserve">
1-қосымша        </w:t>
      </w:r>
    </w:p>
    <w:bookmarkEnd w:id="2"/>
    <w:bookmarkStart w:name="z12" w:id="3"/>
    <w:p>
      <w:pPr>
        <w:spacing w:after="0"/>
        <w:ind w:left="0"/>
        <w:jc w:val="left"/>
      </w:pPr>
      <w:r>
        <w:rPr>
          <w:rFonts w:ascii="Times New Roman"/>
          <w:b/>
          <w:i w:val="false"/>
          <w:color w:val="000000"/>
        </w:rPr>
        <w:t xml:space="preserve"> 
Медициналық қызметтер көрсету саласындағы тәуекел дәрежесін бағалау критерийлері</w:t>
      </w:r>
    </w:p>
    <w:bookmarkEnd w:id="3"/>
    <w:bookmarkStart w:name="z13" w:id="4"/>
    <w:p>
      <w:pPr>
        <w:spacing w:after="0"/>
        <w:ind w:left="0"/>
        <w:jc w:val="both"/>
      </w:pPr>
      <w:r>
        <w:rPr>
          <w:rFonts w:ascii="Times New Roman"/>
          <w:b w:val="false"/>
          <w:i w:val="false"/>
          <w:color w:val="000000"/>
          <w:sz w:val="28"/>
        </w:rPr>
        <w:t>
      1. Медициналық қызметтер көрсету саласындағы тәуекел дәрежесін бағалау критерийлері (бұдан әрі - Критерийлер)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және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субъектілерін тәуекел дәрежелері бойынша бөлу мақсатында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медициналық қызметтер көрсету саласындағы тәуекел – сапасыз медициналық қызмет көрсету нәтижесінде оның салдарларының ауырлығын ескере отырып пациенттің денсаулығына немесе өміріне жағымсыздық туу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денсаулық сақтау ұйымдары, сондай-ақ жеке медициналық практикамен айналысатын жеке тұлғалар.</w:t>
      </w:r>
      <w:r>
        <w:br/>
      </w:r>
      <w:r>
        <w:rPr>
          <w:rFonts w:ascii="Times New Roman"/>
          <w:b w:val="false"/>
          <w:i w:val="false"/>
          <w:color w:val="000000"/>
          <w:sz w:val="28"/>
        </w:rPr>
        <w:t>
</w:t>
      </w:r>
      <w:r>
        <w:rPr>
          <w:rFonts w:ascii="Times New Roman"/>
          <w:b w:val="false"/>
          <w:i w:val="false"/>
          <w:color w:val="000000"/>
          <w:sz w:val="28"/>
        </w:rPr>
        <w:t>
      3) медициналық қызмет сапасын бағалау индикаторлары – медициналық қызметтердің тиімділігін, толық болуын және денсаулық сақтау саласындағы стандарттарға сәйкестігін көрсететін көрсеткіштер.</w:t>
      </w:r>
      <w:r>
        <w:br/>
      </w:r>
      <w:r>
        <w:rPr>
          <w:rFonts w:ascii="Times New Roman"/>
          <w:b w:val="false"/>
          <w:i w:val="false"/>
          <w:color w:val="000000"/>
          <w:sz w:val="28"/>
        </w:rPr>
        <w:t>
</w:t>
      </w:r>
      <w:r>
        <w:rPr>
          <w:rFonts w:ascii="Times New Roman"/>
          <w:b w:val="false"/>
          <w:i w:val="false"/>
          <w:color w:val="000000"/>
          <w:sz w:val="28"/>
        </w:rPr>
        <w:t>
      3. Бақылау субъектісін тәуекел дәрежесінің тиісті тобына жатқызу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4. Бірінші кезеңде бақылау субъектілері тәуекел категориясына бөлінеді: тәуекелдің жоғары, орташа, болмашы дәрежесі.</w:t>
      </w:r>
      <w:r>
        <w:br/>
      </w:r>
      <w:r>
        <w:rPr>
          <w:rFonts w:ascii="Times New Roman"/>
          <w:b w:val="false"/>
          <w:i w:val="false"/>
          <w:color w:val="000000"/>
          <w:sz w:val="28"/>
        </w:rPr>
        <w:t>
</w:t>
      </w:r>
      <w:r>
        <w:rPr>
          <w:rFonts w:ascii="Times New Roman"/>
          <w:b w:val="false"/>
          <w:i w:val="false"/>
          <w:color w:val="000000"/>
          <w:sz w:val="28"/>
        </w:rPr>
        <w:t>
      5. Ұсынылатын медициналық көмек нысандары және денсаулық сақтау ұйымдары түрлеріне байланысты бақылау субъектілері тәуекел дәрежесі бойынша мынадай болып бөлінеді:</w:t>
      </w:r>
      <w:r>
        <w:br/>
      </w:r>
      <w:r>
        <w:rPr>
          <w:rFonts w:ascii="Times New Roman"/>
          <w:b w:val="false"/>
          <w:i w:val="false"/>
          <w:color w:val="000000"/>
          <w:sz w:val="28"/>
        </w:rPr>
        <w:t>
</w:t>
      </w:r>
      <w:r>
        <w:rPr>
          <w:rFonts w:ascii="Times New Roman"/>
          <w:b w:val="false"/>
          <w:i w:val="false"/>
          <w:color w:val="000000"/>
          <w:sz w:val="28"/>
        </w:rPr>
        <w:t>
      1) тәуекелдің жоғары дәрежелі тобына Қазақстан Республикасы Үкіметінің 2008 жылғы 23 желтоқсандағы № 1213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министрлігінің Стратегиялық жоспарына сәйкес стратегиялық бағыттар бойынша </w:t>
      </w:r>
      <w:r>
        <w:rPr>
          <w:rFonts w:ascii="Times New Roman"/>
          <w:b w:val="false"/>
          <w:i w:val="false"/>
          <w:color w:val="000000"/>
          <w:sz w:val="28"/>
        </w:rPr>
        <w:t>стационарлық</w:t>
      </w:r>
      <w:r>
        <w:rPr>
          <w:rFonts w:ascii="Times New Roman"/>
          <w:b w:val="false"/>
          <w:i w:val="false"/>
          <w:color w:val="000000"/>
          <w:sz w:val="28"/>
        </w:rPr>
        <w:t>, </w:t>
      </w:r>
      <w:r>
        <w:rPr>
          <w:rFonts w:ascii="Times New Roman"/>
          <w:b w:val="false"/>
          <w:i w:val="false"/>
          <w:color w:val="000000"/>
          <w:sz w:val="28"/>
        </w:rPr>
        <w:t>стационарды алмастыратын</w:t>
      </w:r>
      <w:r>
        <w:rPr>
          <w:rFonts w:ascii="Times New Roman"/>
          <w:b w:val="false"/>
          <w:i w:val="false"/>
          <w:color w:val="000000"/>
          <w:sz w:val="28"/>
        </w:rPr>
        <w:t xml:space="preserve"> және амбулаториялық-емханалық көмек көрсетуші, сондай-ақ жедел көмек көрсетуші, </w:t>
      </w:r>
      <w:r>
        <w:rPr>
          <w:rFonts w:ascii="Times New Roman"/>
          <w:b w:val="false"/>
          <w:i w:val="false"/>
          <w:color w:val="000000"/>
          <w:sz w:val="28"/>
        </w:rPr>
        <w:t>санитариялық авиация</w:t>
      </w:r>
      <w:r>
        <w:rPr>
          <w:rFonts w:ascii="Times New Roman"/>
          <w:b w:val="false"/>
          <w:i w:val="false"/>
          <w:color w:val="000000"/>
          <w:sz w:val="28"/>
        </w:rPr>
        <w:t xml:space="preserve"> мен медициналық апаттар саласында денсаулық сақтау ісін ұйымдастырушы денсаулық сақтау субъектілері жатады;</w:t>
      </w:r>
      <w:r>
        <w:br/>
      </w:r>
      <w:r>
        <w:rPr>
          <w:rFonts w:ascii="Times New Roman"/>
          <w:b w:val="false"/>
          <w:i w:val="false"/>
          <w:color w:val="000000"/>
          <w:sz w:val="28"/>
        </w:rPr>
        <w:t>
</w:t>
      </w:r>
      <w:r>
        <w:rPr>
          <w:rFonts w:ascii="Times New Roman"/>
          <w:b w:val="false"/>
          <w:i w:val="false"/>
          <w:color w:val="000000"/>
          <w:sz w:val="28"/>
        </w:rPr>
        <w:t>
      2) тәуекелдің орташа дәрежелі тобына стратегиялық бағыттардан басқа стационарлық, стационарды алмастыратын және амбулаториялық-емханалық көмек көрсетуші денсаулық сақтау субъектілері жатады;</w:t>
      </w:r>
      <w:r>
        <w:br/>
      </w:r>
      <w:r>
        <w:rPr>
          <w:rFonts w:ascii="Times New Roman"/>
          <w:b w:val="false"/>
          <w:i w:val="false"/>
          <w:color w:val="000000"/>
          <w:sz w:val="28"/>
        </w:rPr>
        <w:t>
</w:t>
      </w:r>
      <w:r>
        <w:rPr>
          <w:rFonts w:ascii="Times New Roman"/>
          <w:b w:val="false"/>
          <w:i w:val="false"/>
          <w:color w:val="000000"/>
          <w:sz w:val="28"/>
        </w:rPr>
        <w:t>
      3) тәуекелдің болмашы дәрежелі тобына қалыпқа келтіру емі және медициналық оңалту ұйымдары, </w:t>
      </w:r>
      <w:r>
        <w:rPr>
          <w:rFonts w:ascii="Times New Roman"/>
          <w:b w:val="false"/>
          <w:i w:val="false"/>
          <w:color w:val="000000"/>
          <w:sz w:val="28"/>
        </w:rPr>
        <w:t>паллиативтік көмек</w:t>
      </w:r>
      <w:r>
        <w:rPr>
          <w:rFonts w:ascii="Times New Roman"/>
          <w:b w:val="false"/>
          <w:i w:val="false"/>
          <w:color w:val="000000"/>
          <w:sz w:val="28"/>
        </w:rPr>
        <w:t xml:space="preserve"> пен мейірбикелік күтім көрсетуші ұйымдар; инвазиялық әдістер, дәрілік заттар және медициналық мақсаттардағы бұйымдар мен медициналық техниканың көмегімен косметологиялық көмек көрсетуші ұйымдар, сондай-ақ сот медицинасы және патологиялық анатомия саласында қызмет көрсетуші ұйымдар жатады.</w:t>
      </w:r>
      <w:r>
        <w:br/>
      </w:r>
      <w:r>
        <w:rPr>
          <w:rFonts w:ascii="Times New Roman"/>
          <w:b w:val="false"/>
          <w:i w:val="false"/>
          <w:color w:val="000000"/>
          <w:sz w:val="28"/>
        </w:rPr>
        <w:t>
</w:t>
      </w:r>
      <w:r>
        <w:rPr>
          <w:rFonts w:ascii="Times New Roman"/>
          <w:b w:val="false"/>
          <w:i w:val="false"/>
          <w:color w:val="000000"/>
          <w:sz w:val="28"/>
        </w:rPr>
        <w:t>
      6. Екінші кезеңде бақылау субъектілерін тәуекел дәрежесі топтары бойынша бөлу көрсетілген медициналық қызмет сапасы сәйкестігі көрсеткіші ескеріле отырып жүрізіледі (бұдан әрі – сәйкестік көрсеткіші).</w:t>
      </w:r>
      <w:r>
        <w:br/>
      </w:r>
      <w:r>
        <w:rPr>
          <w:rFonts w:ascii="Times New Roman"/>
          <w:b w:val="false"/>
          <w:i w:val="false"/>
          <w:color w:val="000000"/>
          <w:sz w:val="28"/>
        </w:rPr>
        <w:t>
      Сәйкестік көрсеткіші медициналық қызмет сапасын бағалаудың әрбір индикаторы бойынша пайыздарды көрсетілген медициналық қызмет сапасын бағалау индикаторларының 100% және шекті мәндерінің айырмашылығы ретінде анықталады.</w:t>
      </w:r>
      <w:r>
        <w:br/>
      </w:r>
      <w:r>
        <w:rPr>
          <w:rFonts w:ascii="Times New Roman"/>
          <w:b w:val="false"/>
          <w:i w:val="false"/>
          <w:color w:val="000000"/>
          <w:sz w:val="28"/>
        </w:rPr>
        <w:t>
      Медициналық қызмет сапасын бағалау индикаторлары және олардың шектік мәндері осы Критерийлерге </w:t>
      </w:r>
      <w:r>
        <w:rPr>
          <w:rFonts w:ascii="Times New Roman"/>
          <w:b w:val="false"/>
          <w:i w:val="false"/>
          <w:color w:val="000000"/>
          <w:sz w:val="28"/>
        </w:rPr>
        <w:t>қосымшаға</w:t>
      </w:r>
      <w:r>
        <w:rPr>
          <w:rFonts w:ascii="Times New Roman"/>
          <w:b w:val="false"/>
          <w:i w:val="false"/>
          <w:color w:val="000000"/>
          <w:sz w:val="28"/>
        </w:rPr>
        <w:t xml:space="preserve"> сәйкес анықталған.</w:t>
      </w:r>
      <w:r>
        <w:br/>
      </w:r>
      <w:r>
        <w:rPr>
          <w:rFonts w:ascii="Times New Roman"/>
          <w:b w:val="false"/>
          <w:i w:val="false"/>
          <w:color w:val="000000"/>
          <w:sz w:val="28"/>
        </w:rPr>
        <w:t>
      Бақылау субъектілерін тексерулерді жоспарлау үшін сәйкестік көрсеткішінің орташа мәні пайдаланылады.</w:t>
      </w:r>
      <w:r>
        <w:br/>
      </w:r>
      <w:r>
        <w:rPr>
          <w:rFonts w:ascii="Times New Roman"/>
          <w:b w:val="false"/>
          <w:i w:val="false"/>
          <w:color w:val="000000"/>
          <w:sz w:val="28"/>
        </w:rPr>
        <w:t>
</w:t>
      </w:r>
      <w:r>
        <w:rPr>
          <w:rFonts w:ascii="Times New Roman"/>
          <w:b w:val="false"/>
          <w:i w:val="false"/>
          <w:color w:val="000000"/>
          <w:sz w:val="28"/>
        </w:rPr>
        <w:t>
      7. Тәуекел дәрежесі жоғары бақылау субъектілерінің ішінен тексеру жоспарына орташа сәйкестік көрсеткіші бар бақылау субъектілері енгізіледі:</w:t>
      </w:r>
      <w:r>
        <w:br/>
      </w:r>
      <w:r>
        <w:rPr>
          <w:rFonts w:ascii="Times New Roman"/>
          <w:b w:val="false"/>
          <w:i w:val="false"/>
          <w:color w:val="000000"/>
          <w:sz w:val="28"/>
        </w:rPr>
        <w:t>
      50 % және одан төмен;</w:t>
      </w:r>
      <w:r>
        <w:br/>
      </w:r>
      <w:r>
        <w:rPr>
          <w:rFonts w:ascii="Times New Roman"/>
          <w:b w:val="false"/>
          <w:i w:val="false"/>
          <w:color w:val="000000"/>
          <w:sz w:val="28"/>
        </w:rPr>
        <w:t>
      соңғы 3 жылда 50 %-дан 60%-ға дейін.</w:t>
      </w:r>
      <w:r>
        <w:br/>
      </w:r>
      <w:r>
        <w:rPr>
          <w:rFonts w:ascii="Times New Roman"/>
          <w:b w:val="false"/>
          <w:i w:val="false"/>
          <w:color w:val="000000"/>
          <w:sz w:val="28"/>
        </w:rPr>
        <w:t>
      Тәуекел дәрежесі орташа және болмашы бақылау субъектілерінің ішінен тексеру жоспарына енгізілетіндері:</w:t>
      </w:r>
      <w:r>
        <w:br/>
      </w:r>
      <w:r>
        <w:rPr>
          <w:rFonts w:ascii="Times New Roman"/>
          <w:b w:val="false"/>
          <w:i w:val="false"/>
          <w:color w:val="000000"/>
          <w:sz w:val="28"/>
        </w:rPr>
        <w:t>
      40 % және одан төмен;</w:t>
      </w:r>
      <w:r>
        <w:br/>
      </w:r>
      <w:r>
        <w:rPr>
          <w:rFonts w:ascii="Times New Roman"/>
          <w:b w:val="false"/>
          <w:i w:val="false"/>
          <w:color w:val="000000"/>
          <w:sz w:val="28"/>
        </w:rPr>
        <w:t>
      соңғы 3 жылда 40%-дан 60%-ға дейін;</w:t>
      </w:r>
      <w:r>
        <w:br/>
      </w:r>
      <w:r>
        <w:rPr>
          <w:rFonts w:ascii="Times New Roman"/>
          <w:b w:val="false"/>
          <w:i w:val="false"/>
          <w:color w:val="000000"/>
          <w:sz w:val="28"/>
        </w:rPr>
        <w:t>
</w:t>
      </w:r>
      <w:r>
        <w:rPr>
          <w:rFonts w:ascii="Times New Roman"/>
          <w:b w:val="false"/>
          <w:i w:val="false"/>
          <w:color w:val="000000"/>
          <w:sz w:val="28"/>
        </w:rPr>
        <w:t>
      8. Бір топтың ішінде бақылау субъектілерін тексерулер жоспарына бірінші кіргізу негіздері:</w:t>
      </w:r>
      <w:r>
        <w:br/>
      </w:r>
      <w:r>
        <w:rPr>
          <w:rFonts w:ascii="Times New Roman"/>
          <w:b w:val="false"/>
          <w:i w:val="false"/>
          <w:color w:val="000000"/>
          <w:sz w:val="28"/>
        </w:rPr>
        <w:t>
</w:t>
      </w:r>
      <w:r>
        <w:rPr>
          <w:rFonts w:ascii="Times New Roman"/>
          <w:b w:val="false"/>
          <w:i w:val="false"/>
          <w:color w:val="000000"/>
          <w:sz w:val="28"/>
        </w:rPr>
        <w:t>
      1) соңғы тексеру жүргізілген кезеңнен кейін 18 айдан аса уақыт өткен мерзім;</w:t>
      </w:r>
      <w:r>
        <w:br/>
      </w:r>
      <w:r>
        <w:rPr>
          <w:rFonts w:ascii="Times New Roman"/>
          <w:b w:val="false"/>
          <w:i w:val="false"/>
          <w:color w:val="000000"/>
          <w:sz w:val="28"/>
        </w:rPr>
        <w:t>
</w:t>
      </w:r>
      <w:r>
        <w:rPr>
          <w:rFonts w:ascii="Times New Roman"/>
          <w:b w:val="false"/>
          <w:i w:val="false"/>
          <w:color w:val="000000"/>
          <w:sz w:val="28"/>
        </w:rPr>
        <w:t>
      2) бұрынғы тексерулер кезінде айқындалған елеулі бұзушылықтар;</w:t>
      </w:r>
      <w:r>
        <w:br/>
      </w:r>
      <w:r>
        <w:rPr>
          <w:rFonts w:ascii="Times New Roman"/>
          <w:b w:val="false"/>
          <w:i w:val="false"/>
          <w:color w:val="000000"/>
          <w:sz w:val="28"/>
        </w:rPr>
        <w:t>
</w:t>
      </w:r>
      <w:r>
        <w:rPr>
          <w:rFonts w:ascii="Times New Roman"/>
          <w:b w:val="false"/>
          <w:i w:val="false"/>
          <w:color w:val="000000"/>
          <w:sz w:val="28"/>
        </w:rPr>
        <w:t>
      3) ұлттық аккредиттеу туралы куәліктің болмауы.</w:t>
      </w:r>
      <w:r>
        <w:br/>
      </w:r>
      <w:r>
        <w:rPr>
          <w:rFonts w:ascii="Times New Roman"/>
          <w:b w:val="false"/>
          <w:i w:val="false"/>
          <w:color w:val="000000"/>
          <w:sz w:val="28"/>
        </w:rPr>
        <w:t>
</w:t>
      </w:r>
      <w:r>
        <w:rPr>
          <w:rFonts w:ascii="Times New Roman"/>
          <w:b w:val="false"/>
          <w:i w:val="false"/>
          <w:color w:val="000000"/>
          <w:sz w:val="28"/>
        </w:rPr>
        <w:t>
      9.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медициналық қызметтің көрсетілген түрлерінің (кіші түрлерінің), берілген лицензияға сәйкес келмеуі;</w:t>
      </w:r>
      <w:r>
        <w:br/>
      </w:r>
      <w:r>
        <w:rPr>
          <w:rFonts w:ascii="Times New Roman"/>
          <w:b w:val="false"/>
          <w:i w:val="false"/>
          <w:color w:val="000000"/>
          <w:sz w:val="28"/>
        </w:rPr>
        <w:t>
</w:t>
      </w:r>
      <w:r>
        <w:rPr>
          <w:rFonts w:ascii="Times New Roman"/>
          <w:b w:val="false"/>
          <w:i w:val="false"/>
          <w:color w:val="000000"/>
          <w:sz w:val="28"/>
        </w:rPr>
        <w:t>
      2) азаматтардың тегін медициналық көмектің кепілдік берілген көлемін алу құқығының бұзылуы;</w:t>
      </w:r>
      <w:r>
        <w:br/>
      </w:r>
      <w:r>
        <w:rPr>
          <w:rFonts w:ascii="Times New Roman"/>
          <w:b w:val="false"/>
          <w:i w:val="false"/>
          <w:color w:val="000000"/>
          <w:sz w:val="28"/>
        </w:rPr>
        <w:t>
</w:t>
      </w:r>
      <w:r>
        <w:rPr>
          <w:rFonts w:ascii="Times New Roman"/>
          <w:b w:val="false"/>
          <w:i w:val="false"/>
          <w:color w:val="000000"/>
          <w:sz w:val="28"/>
        </w:rPr>
        <w:t>
      3) бақылау субъектілерінің тегін медициналық көмектің кепілдік берілген көлемін ұсыну шартының міндеттерін бұзуы;</w:t>
      </w:r>
      <w:r>
        <w:br/>
      </w:r>
      <w:r>
        <w:rPr>
          <w:rFonts w:ascii="Times New Roman"/>
          <w:b w:val="false"/>
          <w:i w:val="false"/>
          <w:color w:val="000000"/>
          <w:sz w:val="28"/>
        </w:rPr>
        <w:t>
</w:t>
      </w:r>
      <w:r>
        <w:rPr>
          <w:rFonts w:ascii="Times New Roman"/>
          <w:b w:val="false"/>
          <w:i w:val="false"/>
          <w:color w:val="000000"/>
          <w:sz w:val="28"/>
        </w:rPr>
        <w:t>
      4) медициналық қызметкерде маман сертификатының болмауы;</w:t>
      </w:r>
      <w:r>
        <w:br/>
      </w:r>
      <w:r>
        <w:rPr>
          <w:rFonts w:ascii="Times New Roman"/>
          <w:b w:val="false"/>
          <w:i w:val="false"/>
          <w:color w:val="000000"/>
          <w:sz w:val="28"/>
        </w:rPr>
        <w:t>
</w:t>
      </w:r>
      <w:r>
        <w:rPr>
          <w:rFonts w:ascii="Times New Roman"/>
          <w:b w:val="false"/>
          <w:i w:val="false"/>
          <w:color w:val="000000"/>
          <w:sz w:val="28"/>
        </w:rPr>
        <w:t>
      5) медициналық қызметті лицензиялау кезінде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p>
    <w:bookmarkEnd w:id="4"/>
    <w:bookmarkStart w:name="z36" w:id="5"/>
    <w:p>
      <w:pPr>
        <w:spacing w:after="0"/>
        <w:ind w:left="0"/>
        <w:jc w:val="both"/>
      </w:pPr>
      <w:r>
        <w:rPr>
          <w:rFonts w:ascii="Times New Roman"/>
          <w:b w:val="false"/>
          <w:i w:val="false"/>
          <w:color w:val="000000"/>
          <w:sz w:val="28"/>
        </w:rPr>
        <w:t>
Медициналық қызмет көрсету</w:t>
      </w:r>
      <w:r>
        <w:br/>
      </w:r>
      <w:r>
        <w:rPr>
          <w:rFonts w:ascii="Times New Roman"/>
          <w:b w:val="false"/>
          <w:i w:val="false"/>
          <w:color w:val="000000"/>
          <w:sz w:val="28"/>
        </w:rPr>
        <w:t xml:space="preserve">
саласында тәуекел         </w:t>
      </w:r>
      <w:r>
        <w:br/>
      </w:r>
      <w:r>
        <w:rPr>
          <w:rFonts w:ascii="Times New Roman"/>
          <w:b w:val="false"/>
          <w:i w:val="false"/>
          <w:color w:val="000000"/>
          <w:sz w:val="28"/>
        </w:rPr>
        <w:t xml:space="preserve">
дәрежесін бағалау         </w:t>
      </w:r>
      <w:r>
        <w:br/>
      </w:r>
      <w:r>
        <w:rPr>
          <w:rFonts w:ascii="Times New Roman"/>
          <w:b w:val="false"/>
          <w:i w:val="false"/>
          <w:color w:val="000000"/>
          <w:sz w:val="28"/>
        </w:rPr>
        <w:t xml:space="preserve">
Критерийлеріне қосымша    </w:t>
      </w:r>
    </w:p>
    <w:bookmarkEnd w:id="5"/>
    <w:p>
      <w:pPr>
        <w:spacing w:after="0"/>
        <w:ind w:left="0"/>
        <w:jc w:val="left"/>
      </w:pPr>
      <w:r>
        <w:rPr>
          <w:rFonts w:ascii="Times New Roman"/>
          <w:b/>
          <w:i w:val="false"/>
          <w:color w:val="000000"/>
        </w:rPr>
        <w:t xml:space="preserve"> Медициналық қызметтер сапасын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4596"/>
        <w:gridCol w:w="3605"/>
        <w:gridCol w:w="388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көрсетуші медициналық ұйымдар үшін медициналық көмек сапасын бағалау индикаторлары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госпитализациялау оқиғаларының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госпитализацияланғандардың жалпы саны ішіндегі негізсіз госпитализацияланғандардың есеп беру кезіндегі пайызы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госпитализациялау кезінде өлгендер оқиғаларының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барлық стационарға түскендердің өлімі оқиғаларының есеп беру кезіндегі пайызы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госпитализациялау оқиғаларындағы операциядан кейінгі өлім-жітім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барлық операция жасалғандардың ішінде операциядан кейін өлгендердің есеп беру кезіндегі пайызы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госпитализациялау оқиғаларында 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және босанғаннан кейінгі мерзімде өлген әйелдердің саны, оның ішінде басқарылмалы себептерден:</w:t>
            </w:r>
            <w:r>
              <w:br/>
            </w:r>
            <w:r>
              <w:rPr>
                <w:rFonts w:ascii="Times New Roman"/>
                <w:b w:val="false"/>
                <w:i w:val="false"/>
                <w:color w:val="000000"/>
                <w:sz w:val="20"/>
              </w:rPr>
              <w:t>
- акушериялық қан кету;</w:t>
            </w:r>
            <w:r>
              <w:br/>
            </w:r>
            <w:r>
              <w:rPr>
                <w:rFonts w:ascii="Times New Roman"/>
                <w:b w:val="false"/>
                <w:i w:val="false"/>
                <w:color w:val="000000"/>
                <w:sz w:val="20"/>
              </w:rPr>
              <w:t>
- гестоздар;</w:t>
            </w:r>
            <w:r>
              <w:br/>
            </w:r>
            <w:r>
              <w:rPr>
                <w:rFonts w:ascii="Times New Roman"/>
                <w:b w:val="false"/>
                <w:i w:val="false"/>
                <w:color w:val="000000"/>
                <w:sz w:val="20"/>
              </w:rPr>
              <w:t>
- аборттар;</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босанып, шығарылған әйелдердің жалпы саны ішіндегі өлгендердің пайызы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1%-дан аспауы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14 жасқа дейінгі балалардың өлім-жітімі саны, оның ішінде есеп беру кезінде басқарылатын себептер бойынша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14 жасқа дейінгі балалардың өлімі пайызы, оның ішінде 0-ден 14 жасқа дейінгі шығарылған балалардың саны ішінде 1 жасқа дейінгі балалардың (оның ішінде 1 жасқа дейінгі балалардың)</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индикатордың мәні нөлге ұмтылуы тиіс</w:t>
            </w:r>
          </w:p>
        </w:tc>
      </w:tr>
      <w:tr>
        <w:trPr>
          <w:trHeight w:val="7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жұқпа оқиғаларының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жұқпалармен тіркелген оқиғалардың саны/ шығарылғандардың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түсу оқиғаларының саны (бір айдың ішінде сол ауруы бойынша қайта түсу)</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госпитализациялаудың саны/есеп беру кезіндегі госпитализацияланғандардың жалпы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патологоанатомиялық диагноздар айырмашылығы оқиғаларының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кезіндегі диагноздар айырмашылығы оқиғаларының саны/ барлық патологоанатомиялық зерттеулердің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 есептік кезеңдегі негізді шағымның жалпы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кезіндегі негізді шағымдардың саны/бұрынғы кезеңдегі негізді шағымдардың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және консультациялық көмек көрсетуші медициналық ұйымдар үшін медициналық көмек сапасын бағалау индикаторлары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жалпы өлім-жітімділік көрсеткіші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халыққа есептік көрсеткіші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артериялық гипертония және ишемиялық жүрек ауруы бар тіркелген халық арасындағы өлім-жітім көрсеткіші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халыққа есептік көрсеткіші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аналар өлім- жітімі саны, оның ішінде басқарылмалы себептерден:</w:t>
            </w:r>
            <w:r>
              <w:br/>
            </w:r>
            <w:r>
              <w:rPr>
                <w:rFonts w:ascii="Times New Roman"/>
                <w:b w:val="false"/>
                <w:i w:val="false"/>
                <w:color w:val="000000"/>
                <w:sz w:val="20"/>
              </w:rPr>
              <w:t>
- акушериялық қан кету;</w:t>
            </w:r>
            <w:r>
              <w:br/>
            </w:r>
            <w:r>
              <w:rPr>
                <w:rFonts w:ascii="Times New Roman"/>
                <w:b w:val="false"/>
                <w:i w:val="false"/>
                <w:color w:val="000000"/>
                <w:sz w:val="20"/>
              </w:rPr>
              <w:t>
- гестоздар;</w:t>
            </w:r>
            <w:r>
              <w:br/>
            </w:r>
            <w:r>
              <w:rPr>
                <w:rFonts w:ascii="Times New Roman"/>
                <w:b w:val="false"/>
                <w:i w:val="false"/>
                <w:color w:val="000000"/>
                <w:sz w:val="20"/>
              </w:rPr>
              <w:t>
- аборттар;</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тірі туғандарға есептік көрсеткіші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аумақта тұратын фертильдік жастағы әйелдердің аборты саны, оның ішінде экстрагениталды патологиялары бар</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Фертильдік жастағы әйелдер саны 1000-ға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сәбилер өлім-жітімі саны, оның ішінде басқарылмалы себептерден:</w:t>
            </w:r>
            <w:r>
              <w:br/>
            </w:r>
            <w:r>
              <w:rPr>
                <w:rFonts w:ascii="Times New Roman"/>
                <w:b w:val="false"/>
                <w:i w:val="false"/>
                <w:color w:val="000000"/>
                <w:sz w:val="20"/>
              </w:rPr>
              <w:t>
- тыныс алу ағзаларының аурулары;</w:t>
            </w:r>
            <w:r>
              <w:br/>
            </w:r>
            <w:r>
              <w:rPr>
                <w:rFonts w:ascii="Times New Roman"/>
                <w:b w:val="false"/>
                <w:i w:val="false"/>
                <w:color w:val="000000"/>
                <w:sz w:val="20"/>
              </w:rPr>
              <w:t>
- ішек жұқпалары;</w:t>
            </w:r>
            <w:r>
              <w:br/>
            </w:r>
            <w:r>
              <w:rPr>
                <w:rFonts w:ascii="Times New Roman"/>
                <w:b w:val="false"/>
                <w:i w:val="false"/>
                <w:color w:val="000000"/>
                <w:sz w:val="20"/>
              </w:rPr>
              <w:t>
- туа біткен даму кемістіктері;</w:t>
            </w:r>
            <w:r>
              <w:br/>
            </w:r>
            <w:r>
              <w:rPr>
                <w:rFonts w:ascii="Times New Roman"/>
                <w:b w:val="false"/>
                <w:i w:val="false"/>
                <w:color w:val="000000"/>
                <w:sz w:val="20"/>
              </w:rPr>
              <w:t>
- перинатальдық кезең себептері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тірі туғандарға есептік көрсеткіші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есептік кезеңімен салыстырғанда негізді шағымның жалпы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негізді шағымның саны/өткен жылғы негізді шағымның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өлген балалардың көрсеткіші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өлген балалардың көрсеткіші/14 жасқа дейін өлген балалардың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 5% төмендетілсін</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гипертония науқастарын гипертониялық дағдарыс күйінде госпитализациялау деңгейі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гипертония науқастарын гипертониялық дағдарыс күйінде госпитализациялау саны/барлық артериялық гипертензиямен «Д» есепте тұрғандардың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10%-дан көп емес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профилактикалық флюорографиямен қамту</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флюорографиямен қамтылған халық саны/тіркелген халық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60%-дан көп емес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әдісімен тексерілген тұлғалардың арасында туберкулезбен ауырғандарды анықтау көрсеткіші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флюорографиялық тексеру кезінде анықталған туберкулез оқиғаларының саны/тексеру кезеңінде жоспарлы флюорографиялық тексеру жүргізілген тұлғалар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60%-дан көп емес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ауырғандардың алғаш анықталғандары арасында асқындырылғандардың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туберкулез оқиғалары бар жаңа өкпе ауруларының саны/ересектер мен жасөспірімдердің арасында жаңа өкпе аурулары науқастарының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көп емес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сатыдағы қатерлі ісікпен ауырғандардың алғаш анықталғандарының есептік кезеңдегі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сатыдағы қатерлі ісік диагнозы алғаш қойылған аурулардың есептік кезеңдегі саны/диагнозы алғаш қойылғандардың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көрсеткішін жыл сайын 1% ұлғайту</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ісікпен ауырғандардың 5 жыл және одан көп өмір сүруінің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одан көп уақытта қадағалаудағы қатерлі ісік науқастарының салыстырмалы салмағы/Қатерлі ісік себебі бойынша «Д» есептегілердің жалпы саны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көрсеткішін жыл сайын 1% ұлғайту</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акушериялық қан кету себебінен аналар өлім-жітімінің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акушериялық қан кету себебінен аналар өлім-жітімінің саны/жаңа босанғандардың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10% азаю</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гестоздар себебінен аналар өлім-жітімінің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гестоздар себебінен аналар өлім-жітімінің саны/жаңа босанғандардың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өз көрсеткішінің 10% азаюы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аборттар себебінен аналар өлім-жітімінің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тіркелген халық арасындағы аборттар себебінен аналар өлім-жітімінің саны/жаңа босанғандардың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10% азаю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көрсетуші медициналық ұйымдар үшін медициналық көмек сапасын бағалау индикаторлары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 ішінде сол ауруы бойынша бірінші шақыру сәтінен бастап саны қайталап шақыру оқиғаларының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жету уақытын орташа қалыптасқан уақыттан асыру</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мыңнан аса халқы бар елді мекендерде индикатордың мәні 15%-дан аспауы тиіс және 200 мыңнан кем халқы бар елді мекендерде индикатордың мәні 2%-дан аспауы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 кезінде бригаданың көзінше болған өлім-жітім</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Жеткізілгендердің ішінде госпитализацияланғандардың салыстырмалы салмағы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5%-дан аспауы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және стационар бригадасы госпитализизациялаған науқастардың диагноздары арасындағы айырмашылық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5%-дан аспауы тиіс</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 есептік кезеңдегі негізді шағымның жалпы саны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негізді шағымның жалпы саны/өткен жылмен салыстырғанда есептік кезеңдегі негізді шағымның жалпы саны 100-ге көбейтілсін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bl>
    <w:bookmarkStart w:name="z3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142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5 наурыздағы  </w:t>
      </w:r>
      <w:r>
        <w:br/>
      </w:r>
      <w:r>
        <w:rPr>
          <w:rFonts w:ascii="Times New Roman"/>
          <w:b w:val="false"/>
          <w:i w:val="false"/>
          <w:color w:val="000000"/>
          <w:sz w:val="28"/>
        </w:rPr>
        <w:t>
№ 122 бірлескен бұйрығына</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Дәрілік заттар, медициналық мақсаттағы бұйымдар мен медициналық техниканың саласындағы тәуекелдер дәрежесін бағалау критерийлері</w:t>
      </w:r>
    </w:p>
    <w:bookmarkStart w:name="z38" w:id="7"/>
    <w:p>
      <w:pPr>
        <w:spacing w:after="0"/>
        <w:ind w:left="0"/>
        <w:jc w:val="both"/>
      </w:pPr>
      <w:r>
        <w:rPr>
          <w:rFonts w:ascii="Times New Roman"/>
          <w:b w:val="false"/>
          <w:i w:val="false"/>
          <w:color w:val="000000"/>
          <w:sz w:val="28"/>
        </w:rPr>
        <w:t>
      1. Осы Дәрілік заттар, медициналық мақсаттағы бұйымдар мен медициналық техниканың саласындағы тәуекелдер дәрежесін бағалау критерийлері (бұдан әрі – Критерийлер) дәрілік заттар, медициналық мақсаттағы бұйымдар мен медициналық техниканың саласындағы мемлекеттік бақылау субъектілерін тәуекелдер дәрежесі бойынша түрлі топтарға жатқызу үшін әзірленді.</w:t>
      </w:r>
      <w:r>
        <w:br/>
      </w:r>
      <w:r>
        <w:rPr>
          <w:rFonts w:ascii="Times New Roman"/>
          <w:b w:val="false"/>
          <w:i w:val="false"/>
          <w:color w:val="000000"/>
          <w:sz w:val="28"/>
        </w:rPr>
        <w:t>
</w:t>
      </w:r>
      <w:r>
        <w:rPr>
          <w:rFonts w:ascii="Times New Roman"/>
          <w:b w:val="false"/>
          <w:i w:val="false"/>
          <w:color w:val="000000"/>
          <w:sz w:val="28"/>
        </w:rPr>
        <w:t>
      2. Дәрілік заттар, медициналық мақсаттағы бұйымдар мен медициналық техниканың айналысы саласындағы мемлекеттік бақылау субъектілері - денсаулық сақтау ұйымдары, сондай-ақ жекеше медициналық практикамен және фармацевтикалық қызметпен айналысатын жеке тұлғалар (бұдан әрі - бақылау субъектілері).</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техниканың саласындағы тәуекел – Қазақстан Республикасы заңнамаларының талаптарына сәйкес келмейтін дәрілік заттар, медициналық мақсаттағы бұйымдар мен медициналық техниканы өндіру, дайындау, сырттан әкелу, сату, қолдану (пайдалану) нәтижесінде зардаптарының күрделілік дәрежесін есепке ала отырып, адам денсаулығына зиян келтіру мүмкіндігі.</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тәуекелдер дәрежесінің түрлі топтарына жатқызу біріншілік және кейінгі бөлулер арқылы жүзеге асырылады.</w:t>
      </w:r>
      <w:r>
        <w:br/>
      </w:r>
      <w:r>
        <w:rPr>
          <w:rFonts w:ascii="Times New Roman"/>
          <w:b w:val="false"/>
          <w:i w:val="false"/>
          <w:color w:val="000000"/>
          <w:sz w:val="28"/>
        </w:rPr>
        <w:t>
      Бақылау субъектілерін тәуекелдер дәрежесінің түрлі топтарына біріншілік жатқызу объективті критерийлерді ескере отырып жүргізіледі.</w:t>
      </w:r>
      <w:r>
        <w:br/>
      </w:r>
      <w:r>
        <w:rPr>
          <w:rFonts w:ascii="Times New Roman"/>
          <w:b w:val="false"/>
          <w:i w:val="false"/>
          <w:color w:val="000000"/>
          <w:sz w:val="28"/>
        </w:rPr>
        <w:t>
      Бақылау субъектілерін тәуекелдер дәрежесінің түрлі топтарына екіншілік жатқызу субъективті критерийлерді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5. Объективті критерийлер бойынша:</w:t>
      </w:r>
      <w:r>
        <w:br/>
      </w:r>
      <w:r>
        <w:rPr>
          <w:rFonts w:ascii="Times New Roman"/>
          <w:b w:val="false"/>
          <w:i w:val="false"/>
          <w:color w:val="000000"/>
          <w:sz w:val="28"/>
        </w:rPr>
        <w:t>
</w:t>
      </w:r>
      <w:r>
        <w:rPr>
          <w:rFonts w:ascii="Times New Roman"/>
          <w:b w:val="false"/>
          <w:i w:val="false"/>
          <w:color w:val="000000"/>
          <w:sz w:val="28"/>
        </w:rPr>
        <w:t>
      1) дәрілік заттар, медициналық мақсаттағы бұйымдар мен медициналық техникасы айналысы саласындағы тәуекелдердің жоғары дәрежелі тобына жататын денсаулық сақтау ұйымдары:</w:t>
      </w:r>
      <w:r>
        <w:br/>
      </w:r>
      <w:r>
        <w:rPr>
          <w:rFonts w:ascii="Times New Roman"/>
          <w:b w:val="false"/>
          <w:i w:val="false"/>
          <w:color w:val="000000"/>
          <w:sz w:val="28"/>
        </w:rPr>
        <w:t>
      дәрілік заттар, медициналық мақсаттағы бұйымдар мен медициналық техникасын дайындаумен байланысты фармацевтикалық қызметпен айналысатын ұйымдар;</w:t>
      </w:r>
      <w:r>
        <w:br/>
      </w:r>
      <w:r>
        <w:rPr>
          <w:rFonts w:ascii="Times New Roman"/>
          <w:b w:val="false"/>
          <w:i w:val="false"/>
          <w:color w:val="000000"/>
          <w:sz w:val="28"/>
        </w:rPr>
        <w:t>
      дәрілік заттар, медициналық мақсаттағы бұйымдар мен медициналық техникасын көтерме саудада өткізумен байланысты фармацевтикалық қызметпен айналысатын ұйымдар;</w:t>
      </w:r>
      <w:r>
        <w:br/>
      </w:r>
      <w:r>
        <w:rPr>
          <w:rFonts w:ascii="Times New Roman"/>
          <w:b w:val="false"/>
          <w:i w:val="false"/>
          <w:color w:val="000000"/>
          <w:sz w:val="28"/>
        </w:rPr>
        <w:t>
      стационарлық көмекпен, жедел медициналық көмекпен және санитарлық авиациямен байланысты медициналық қызметті жүзеге асыратын ұйымдар;</w:t>
      </w:r>
      <w:r>
        <w:br/>
      </w:r>
      <w:r>
        <w:rPr>
          <w:rFonts w:ascii="Times New Roman"/>
          <w:b w:val="false"/>
          <w:i w:val="false"/>
          <w:color w:val="000000"/>
          <w:sz w:val="28"/>
        </w:rPr>
        <w:t>
      қан қызметі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2) дәрілік заттар, медициналық мақсаттағы бұйымдар мен медициналық техникасы айналысы саласындағы тәуекелдердің орташа дәрежелі тобына жататын денсаулық сақтау ұйымдары:</w:t>
      </w:r>
      <w:r>
        <w:br/>
      </w:r>
      <w:r>
        <w:rPr>
          <w:rFonts w:ascii="Times New Roman"/>
          <w:b w:val="false"/>
          <w:i w:val="false"/>
          <w:color w:val="000000"/>
          <w:sz w:val="28"/>
        </w:rPr>
        <w:t>
      дәрілік заттар, медициналық мақсаттағы бұйымдар мен медициналық техникасын өндірумен байланысты фармацевтикалық қызметпен айналысатын ұйымдар;</w:t>
      </w:r>
      <w:r>
        <w:br/>
      </w:r>
      <w:r>
        <w:rPr>
          <w:rFonts w:ascii="Times New Roman"/>
          <w:b w:val="false"/>
          <w:i w:val="false"/>
          <w:color w:val="000000"/>
          <w:sz w:val="28"/>
        </w:rPr>
        <w:t>
      дәрілік заттар, медициналық мақсаттағы бұйымдар мен медициналық техникасын бөлшек саудада өткізумен байланысты фармацевтикалық қызметпен айналысатын ұйымдар;</w:t>
      </w:r>
      <w:r>
        <w:br/>
      </w:r>
      <w:r>
        <w:rPr>
          <w:rFonts w:ascii="Times New Roman"/>
          <w:b w:val="false"/>
          <w:i w:val="false"/>
          <w:color w:val="000000"/>
          <w:sz w:val="28"/>
        </w:rPr>
        <w:t>
      амбулаториялық - емханалық көмек көрсететін ұйымдар;</w:t>
      </w:r>
      <w:r>
        <w:br/>
      </w:r>
      <w:r>
        <w:rPr>
          <w:rFonts w:ascii="Times New Roman"/>
          <w:b w:val="false"/>
          <w:i w:val="false"/>
          <w:color w:val="000000"/>
          <w:sz w:val="28"/>
        </w:rPr>
        <w:t>
      қалпына келтіру емі және медициналық оңалту ұйымдар;</w:t>
      </w:r>
      <w:r>
        <w:br/>
      </w:r>
      <w:r>
        <w:rPr>
          <w:rFonts w:ascii="Times New Roman"/>
          <w:b w:val="false"/>
          <w:i w:val="false"/>
          <w:color w:val="000000"/>
          <w:sz w:val="28"/>
        </w:rPr>
        <w:t>
      адамның иммун тапшылығы вирусы (АИТВ)/жұқтырылған иммун тапшылығы синдромы (ЖИТС) профилактикасы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техникасы айналысы саласындағы тәуекелдердің елеусіз дәрежелі тобына жататын денсаулық сақтау ұйымдары:</w:t>
      </w:r>
      <w:r>
        <w:br/>
      </w:r>
      <w:r>
        <w:rPr>
          <w:rFonts w:ascii="Times New Roman"/>
          <w:b w:val="false"/>
          <w:i w:val="false"/>
          <w:color w:val="000000"/>
          <w:sz w:val="28"/>
        </w:rPr>
        <w:t>
      дәрілік заттар айналысы саласындағы тиісті практиканың мемлекеттік стандарттарын енгізген ұйымдар;</w:t>
      </w:r>
      <w:r>
        <w:br/>
      </w:r>
      <w:r>
        <w:rPr>
          <w:rFonts w:ascii="Times New Roman"/>
          <w:b w:val="false"/>
          <w:i w:val="false"/>
          <w:color w:val="000000"/>
          <w:sz w:val="28"/>
        </w:rPr>
        <w:t>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халықтың санитариялық-эпидемиологиялық салауаттылығы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 Дәрілік заттар, медициналық мақсаттағы бұйымдар мен медициналық техникасы айналысы саласындағы субъективті критерийлерді бағалау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Субъективті критерийлер балдық жүйемен үш түрге бөлінген:</w:t>
      </w:r>
      <w:r>
        <w:br/>
      </w:r>
      <w:r>
        <w:rPr>
          <w:rFonts w:ascii="Times New Roman"/>
          <w:b w:val="false"/>
          <w:i w:val="false"/>
          <w:color w:val="000000"/>
          <w:sz w:val="28"/>
        </w:rPr>
        <w:t>
</w:t>
      </w:r>
      <w:r>
        <w:rPr>
          <w:rFonts w:ascii="Times New Roman"/>
          <w:b w:val="false"/>
          <w:i w:val="false"/>
          <w:color w:val="000000"/>
          <w:sz w:val="28"/>
        </w:rPr>
        <w:t>
      1) өрескел бұзушылықтар – 40 балл және одан жоғары;</w:t>
      </w:r>
      <w:r>
        <w:br/>
      </w:r>
      <w:r>
        <w:rPr>
          <w:rFonts w:ascii="Times New Roman"/>
          <w:b w:val="false"/>
          <w:i w:val="false"/>
          <w:color w:val="000000"/>
          <w:sz w:val="28"/>
        </w:rPr>
        <w:t>
</w:t>
      </w:r>
      <w:r>
        <w:rPr>
          <w:rFonts w:ascii="Times New Roman"/>
          <w:b w:val="false"/>
          <w:i w:val="false"/>
          <w:color w:val="000000"/>
          <w:sz w:val="28"/>
        </w:rPr>
        <w:t>
      2) орташа бұзушылықтар – 5 баллдан 40 баллға дейін;</w:t>
      </w:r>
      <w:r>
        <w:br/>
      </w:r>
      <w:r>
        <w:rPr>
          <w:rFonts w:ascii="Times New Roman"/>
          <w:b w:val="false"/>
          <w:i w:val="false"/>
          <w:color w:val="000000"/>
          <w:sz w:val="28"/>
        </w:rPr>
        <w:t>
</w:t>
      </w:r>
      <w:r>
        <w:rPr>
          <w:rFonts w:ascii="Times New Roman"/>
          <w:b w:val="false"/>
          <w:i w:val="false"/>
          <w:color w:val="000000"/>
          <w:sz w:val="28"/>
        </w:rPr>
        <w:t>
      3) елеусіз бұзушылықтар – 1 баллдан 5 баллға дейін.</w:t>
      </w:r>
      <w:r>
        <w:br/>
      </w:r>
      <w:r>
        <w:rPr>
          <w:rFonts w:ascii="Times New Roman"/>
          <w:b w:val="false"/>
          <w:i w:val="false"/>
          <w:color w:val="000000"/>
          <w:sz w:val="28"/>
        </w:rPr>
        <w:t>
</w:t>
      </w:r>
      <w:r>
        <w:rPr>
          <w:rFonts w:ascii="Times New Roman"/>
          <w:b w:val="false"/>
          <w:i w:val="false"/>
          <w:color w:val="000000"/>
          <w:sz w:val="28"/>
        </w:rPr>
        <w:t>
      7. Бақылау субъектілері:</w:t>
      </w:r>
      <w:r>
        <w:br/>
      </w:r>
      <w:r>
        <w:rPr>
          <w:rFonts w:ascii="Times New Roman"/>
          <w:b w:val="false"/>
          <w:i w:val="false"/>
          <w:color w:val="000000"/>
          <w:sz w:val="28"/>
        </w:rPr>
        <w:t>
</w:t>
      </w:r>
      <w:r>
        <w:rPr>
          <w:rFonts w:ascii="Times New Roman"/>
          <w:b w:val="false"/>
          <w:i w:val="false"/>
          <w:color w:val="000000"/>
          <w:sz w:val="28"/>
        </w:rPr>
        <w:t>
      1) 40 (қоса алғанда) және одан жоғары балл жинағанда тәуекелдердің жоғары дәрежелі тобына жатқызылады;</w:t>
      </w:r>
      <w:r>
        <w:br/>
      </w:r>
      <w:r>
        <w:rPr>
          <w:rFonts w:ascii="Times New Roman"/>
          <w:b w:val="false"/>
          <w:i w:val="false"/>
          <w:color w:val="000000"/>
          <w:sz w:val="28"/>
        </w:rPr>
        <w:t>
</w:t>
      </w:r>
      <w:r>
        <w:rPr>
          <w:rFonts w:ascii="Times New Roman"/>
          <w:b w:val="false"/>
          <w:i w:val="false"/>
          <w:color w:val="000000"/>
          <w:sz w:val="28"/>
        </w:rPr>
        <w:t>
      2) 5-тен (қоса алғанда) бастап 40 баллға дейін жинағанда тәуекелдердің орташа дәрежелі тобына жатқызылады;</w:t>
      </w:r>
      <w:r>
        <w:br/>
      </w:r>
      <w:r>
        <w:rPr>
          <w:rFonts w:ascii="Times New Roman"/>
          <w:b w:val="false"/>
          <w:i w:val="false"/>
          <w:color w:val="000000"/>
          <w:sz w:val="28"/>
        </w:rPr>
        <w:t>
</w:t>
      </w:r>
      <w:r>
        <w:rPr>
          <w:rFonts w:ascii="Times New Roman"/>
          <w:b w:val="false"/>
          <w:i w:val="false"/>
          <w:color w:val="000000"/>
          <w:sz w:val="28"/>
        </w:rPr>
        <w:t>
      3) 1-ден (қоса алғанда) 5 баллға дейін жинағанда тәуекелдердің елеусіз дәрежелі тобына жатқызылады.</w:t>
      </w:r>
      <w:r>
        <w:br/>
      </w:r>
      <w:r>
        <w:rPr>
          <w:rFonts w:ascii="Times New Roman"/>
          <w:b w:val="false"/>
          <w:i w:val="false"/>
          <w:color w:val="000000"/>
          <w:sz w:val="28"/>
        </w:rPr>
        <w:t>
</w:t>
      </w:r>
      <w:r>
        <w:rPr>
          <w:rFonts w:ascii="Times New Roman"/>
          <w:b w:val="false"/>
          <w:i w:val="false"/>
          <w:color w:val="000000"/>
          <w:sz w:val="28"/>
        </w:rPr>
        <w:t>
      8. Тәуекелдердің бір тобының ішінде бақылау субъектілерін тексеруді басымдылықпен жоспарлауға негіз болып табылады:</w:t>
      </w:r>
      <w:r>
        <w:br/>
      </w:r>
      <w:r>
        <w:rPr>
          <w:rFonts w:ascii="Times New Roman"/>
          <w:b w:val="false"/>
          <w:i w:val="false"/>
          <w:color w:val="000000"/>
          <w:sz w:val="28"/>
        </w:rPr>
        <w:t>
</w:t>
      </w:r>
      <w:r>
        <w:rPr>
          <w:rFonts w:ascii="Times New Roman"/>
          <w:b w:val="false"/>
          <w:i w:val="false"/>
          <w:color w:val="000000"/>
          <w:sz w:val="28"/>
        </w:rPr>
        <w:t>
      1) жиналған баллдың жоғары саны;</w:t>
      </w:r>
      <w:r>
        <w:br/>
      </w:r>
      <w:r>
        <w:rPr>
          <w:rFonts w:ascii="Times New Roman"/>
          <w:b w:val="false"/>
          <w:i w:val="false"/>
          <w:color w:val="000000"/>
          <w:sz w:val="28"/>
        </w:rPr>
        <w:t>
</w:t>
      </w:r>
      <w:r>
        <w:rPr>
          <w:rFonts w:ascii="Times New Roman"/>
          <w:b w:val="false"/>
          <w:i w:val="false"/>
          <w:color w:val="000000"/>
          <w:sz w:val="28"/>
        </w:rPr>
        <w:t>
      2) тексерілмеген кезеңнің ұзақтығы, соның ішінде фармацевтикалық қызмет түрін жүзеге асыруға мемлекеттік лицензия алған уақыттан бері тексерудің жүргізілмеуі.</w:t>
      </w:r>
      <w:r>
        <w:br/>
      </w:r>
      <w:r>
        <w:rPr>
          <w:rFonts w:ascii="Times New Roman"/>
          <w:b w:val="false"/>
          <w:i w:val="false"/>
          <w:color w:val="000000"/>
          <w:sz w:val="28"/>
        </w:rPr>
        <w:t>
</w:t>
      </w:r>
      <w:r>
        <w:rPr>
          <w:rFonts w:ascii="Times New Roman"/>
          <w:b w:val="false"/>
          <w:i w:val="false"/>
          <w:color w:val="000000"/>
          <w:sz w:val="28"/>
        </w:rPr>
        <w:t>
      9. Тексеру жиілігін белгілеу үшін бақылау субъектісінің тәуекел дәрежесін анықтау есебін дәрілік заттар, медициналық мақсаттағы бұйымдар мен медициналық техникасы айналысы саласындағы мемлекеттік органның маманы жүргізеді және Алматы, Астана қалаларының, облыстың бас мемлекеттік фармацевтика инспекторы осы Критерийлерге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бекітеді.</w:t>
      </w:r>
    </w:p>
    <w:bookmarkEnd w:id="7"/>
    <w:bookmarkStart w:name="z57" w:id="8"/>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айналысы салаларындағы     </w:t>
      </w:r>
      <w:r>
        <w:br/>
      </w:r>
      <w:r>
        <w:rPr>
          <w:rFonts w:ascii="Times New Roman"/>
          <w:b w:val="false"/>
          <w:i w:val="false"/>
          <w:color w:val="000000"/>
          <w:sz w:val="28"/>
        </w:rPr>
        <w:t xml:space="preserve">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Дәрілік заттар, медициналық мақсаттағы бұйымдар мен медициналық техникасы айналысы саласындағы субъективті критерийлерді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7261"/>
        <w:gridCol w:w="3262"/>
        <w:gridCol w:w="1555"/>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түрі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бөлмелерінің құрамының, көлемінің, жабдықтарының біліктілік талаптарына сәйкес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білімі бар мамандардың білімінің, еңбек өтілінің біліктілік талаптарына сәйкес болмауы, соның ішінде атқарып отырған лауазымына сәйкестігіне аттестациядан өтпеуі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наркотикалық құралдар, психотроптық заттар мен прекурсорларды өндіру, тасымалдау, сатып алу, сақтау, бөлу, өткізу, қолдану, жою ережелерін бұзу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тіркеуден өтпеген дәрілік заттар, медициналық мақсаттағы бұйымдар мен медициналық техникасын өндіру, сатып алу, сақтау, жарнамалау, өткізу, қолдану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Сертификациялаудан өтпеген дәрілік заттар, медициналық мақсаттағы бұйымдар мен медициналық техникасын сатып алу, сақтау, өткізу, қолдану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 медициналық мақсаттағы бұйымдар мен медициналық техникасын өндіру, сырттан әкелу, сатып алу, сақтау, тасымалдау, жарнамалау, өткізу, қолдану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және әкелінген дәрілік заттардың құрамында Қазақстан Республикасында қолдануға тыйым салынған бояғыштар мен қосымша заттарды қолдану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өндіріс тәжірибиесі жағдайында жасалған дәрілік субстанциялардан басқа, Қазақстан Республикасында тіркелмеген дәрілік субстанцияларды немесе жартылай өнімдерді қолдану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өнім стандартында көрсетілген стандарттау бойынша нормативтік құжатқа сәйкес емес өндіру үдерісінде қосымша заттарын шығыс және буып-түю материалдарын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дайын өнімдерді медициналық немесе фармацевтикалық қызмет түрін жүзеге асыру құқығына лицензиясы жоқ тұлғаларға сату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сапа талаптарына сәйкес болмауы анықталғанда немесе болжанғанда өндірілген және сатылған дайын өнімнің кез-келген сериясын қайтарып алу жүйесінің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өндіру және сапасын бақылау тәртібінің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Сынақтарды жүргізу және дәрілік заттарды сақтау және қайта бақылау мерзімін бекіту тәртібінің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таңбалау ережесінің бұзылуы, соның ішінде дәрілік заттардың, медициналық мақсаттағы бұйымдардың мемлекеттік және/немесе орыс тілдерінде қолдануға нұсқаулықтарының, медициналық техникасы үшін пайдалану құжатының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сырттан әкелу ережелерінің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және тасымалдау шарттарының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сақтау, өткізу, қолдану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қабылдау және өткізу кезінде бақылаудың жүргізілмеуі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құжатын толтыруға қойылатын талаптардың сақталмауы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сертификаттарының немесе көшірмелерінің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босатудың жоғары бір реттік және тәуліктік нормаларының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 мен медициналық мақсаттағы бұйымдарды дайындау ережелерінің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дәрілік препараттарға дәріханаішілік бақылау жүргізу ережелерінің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ТМККБК шеңберінде медициналық көмек көрсетуге арналған дәрілік заттарды, медициналық мақсаттағы бұйымдар мен медициналық техникасын есепке алу ережелерінің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 шеңберінде дәрілік заттарды, медициналық мақсаттағы бұйымдар мен медициналық техникасын қолдану (белгілеу) тәртібінің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 шеңберінде дәрілік заттарды, медициналық мақсаттағы бұйымдар мен медициналық техникасын сатып алу ережесінің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формулярлық комиссиясының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бекітілген дәрілік формулярының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қаржысының есебінен сатып алынған дәрілік заттар, медициналық мақсаттағы бұйымдар мен медицина техникасын есепке алу мен сақтау тәртібінің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 шеңберінде жедел, стационарлық, стационар алмастырушы көмектер көрсетуге арналған дәрілік заттарды арнайы таңбаламау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 жазбау немесе қате жазу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 бойынша босатуға арналған дәрілік заттарды рецептісіз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білімі бар мамандардың тиісті мерзімде біліктілікті арттыру курстарын өтпеуі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жанама әсерлерінің мониторингін жүргізбеу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қолдануға (белгілеуге) сараптаманың жүргізілмеуі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температурасын және ылғалдылығын анықтауға арналған құралдардың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техникасының сериялық есебі, соның ішінде дәрілік заттардың, медициналық мақсаттағы бұйымдар мен медициналық техниканың жарамдылық мерзімінің есебі жүргізілмеуі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техникасын жоюдың ережесінің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жарнамалау ережесінің бұзылуы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 мен ылғалдылықты өлшеу құралдарының көрсеткішін тіркеу журналының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танысуы үшін ыңғайлы жерде фармацевтикалық қызметке лицензиясының және оған тиісті қосымшаның көшірмелерінің орналаспауы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 мен анықтамалық әдебиеттердің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жазулар мен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мекен-жайы, фармацевтикалық анықтама қызметінің телефон нөмірлері туралы ақпараттардың болмауы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Ескерту: ТМККБК – тегін медициналық көмектің кепілдік берілген көлемі</w:t>
      </w:r>
    </w:p>
    <w:bookmarkStart w:name="z58" w:id="9"/>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айналысы салаларындағы     </w:t>
      </w:r>
      <w:r>
        <w:br/>
      </w:r>
      <w:r>
        <w:rPr>
          <w:rFonts w:ascii="Times New Roman"/>
          <w:b w:val="false"/>
          <w:i w:val="false"/>
          <w:color w:val="000000"/>
          <w:sz w:val="28"/>
        </w:rPr>
        <w:t xml:space="preserve">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w:t>
      </w:r>
      <w:r>
        <w:br/>
      </w:r>
      <w:r>
        <w:rPr>
          <w:rFonts w:ascii="Times New Roman"/>
          <w:b w:val="false"/>
          <w:i w:val="false"/>
          <w:color w:val="000000"/>
          <w:sz w:val="28"/>
        </w:rPr>
        <w:t>
      (облысының, Алматы, Астана қ.қ.)</w:t>
      </w:r>
      <w:r>
        <w:br/>
      </w:r>
      <w:r>
        <w:rPr>
          <w:rFonts w:ascii="Times New Roman"/>
          <w:b w:val="false"/>
          <w:i w:val="false"/>
          <w:color w:val="000000"/>
          <w:sz w:val="28"/>
        </w:rPr>
        <w:t>
      Бас фармацевтика инспекторы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_____жылғы «____» ____________</w:t>
      </w:r>
    </w:p>
    <w:p>
      <w:pPr>
        <w:spacing w:after="0"/>
        <w:ind w:left="0"/>
        <w:jc w:val="left"/>
      </w:pPr>
      <w:r>
        <w:rPr>
          <w:rFonts w:ascii="Times New Roman"/>
          <w:b/>
          <w:i w:val="false"/>
          <w:color w:val="000000"/>
        </w:rPr>
        <w:t xml:space="preserve"> Тексеру жиілігін белгілеу үшін бақылау субъектісінің тәуекел дәрежесін анықтау есебі ________________________________</w:t>
      </w:r>
      <w:r>
        <w:br/>
      </w:r>
      <w:r>
        <w:rPr>
          <w:rFonts w:ascii="Times New Roman"/>
          <w:b/>
          <w:i w:val="false"/>
          <w:color w:val="000000"/>
        </w:rPr>
        <w:t>
нысанның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971"/>
        <w:gridCol w:w="2715"/>
        <w:gridCol w:w="2282"/>
        <w:gridCol w:w="1967"/>
        <w:gridCol w:w="2066"/>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критерий бойынша тәуекел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баллдар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 критерий бойынша баллдар диапазоны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жиілігі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____________________________________________________________________ (нысанның атауы, оның тәуекел дәрежесі мен тексеру жиілігі жазбаша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Есепті жүргізген маманның тегі, аты, әкесінің аты,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