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41a8" w14:textId="d1d4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агенттігінің кейбір нормативтік құқықтық актілеріне "Сақтандыру төлемдеріне кепілдік беру қоры" акционерлік қоғамының қызметі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1 наурыздағы N 21 Қаулысы. Қазақстан Республикасы Әділет министрлігінде 2010 жылғы 9 сәуірде Нормативтік құқықтық кесімдерді мемлекеттік тіркеудің тізіліміне N 6155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міндетті және өзара сақтандыру, салық салу мәселелері бойынша өзгерістер мен толықтырулар енгізу туралы» Қазақстан Республикасының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 Басқармасының «Сақтандыру төлемдеріне кепілдік беру қорына қатысудың үлгі шартын бекіту туралы» 2003 жылғы 24 қыркүйектегі № 345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2548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Сақтандыру төлемдеріне кепілдік беру қорына қатысудың үлгі шартында: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«Қор» деген сөзден кейін «жыл сайын уәкілетті органның келісуімен»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«Қор» деген сөзден кейін «жыл сайын уәкілетті органның келісуімен»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«өзінің шартты міндеттемелерін Қор» деген сөздерден кейін «жыл сайын уәкілетті органның келісуімен» деген сөздермен толықтырылсын»;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«мемлекеттік»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«пікірін қосқанда» деген сөздер «айырылуын қоса алғанда»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2-тармақтың күші жойылды - ҚР Қаржы нарығын және қаржы ұйымдарын реттеу мен қадағалау агенттігі Басқармасының 2010.04.30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3-тармақтың күші жойылды - ҚР Ұлттық Банкі Басқармасының 2012.02.13 № 31 (ресми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Сақтандыру нарығының субъектілерін және басқа қаржы ұйымдарын қадағалау департаменті (Д.Ш. Қарақұлова):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бөлiмшелерiне, Қазақстан Республикасы Ұлттық Банкке және «Қазақстан қаржыгерлерiнiң қауымдастығы» заңды тұлғалар бiрлестiгiне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 Төрайымының қызметі (А.Ә. Кенже) Қазақстан Республикасының бұқаралық ақпарат құралдарында осы қаулыны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Агенттік Төрайымының орынбасары А.Ө. Алдамбергенге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Төрайым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