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1f51" w14:textId="2b71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саласында мамандарды кәсіптік қайта даярлау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9 сәуірдегі № 111 Бұйрығы. Қазақстан Республикасы Әділет министрлігінде 2010 жылғы 13 сәуірде Нормативтік құқықтық кесімдерді мемлекеттік тіркеудің тізіліміне N 6170 болып енгізілді. Күші жойылды - Қазақстан Республикасы Қаржы министрінің 2018 жылғы 5 мамырдағы № 518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05.05.2018 </w:t>
      </w:r>
      <w:r>
        <w:rPr>
          <w:rFonts w:ascii="Times New Roman"/>
          <w:b w:val="false"/>
          <w:i w:val="false"/>
          <w:color w:val="ff0000"/>
          <w:sz w:val="28"/>
        </w:rPr>
        <w:t>№ 518</w:t>
      </w:r>
      <w:r>
        <w:rPr>
          <w:rFonts w:ascii="Times New Roman"/>
          <w:b w:val="false"/>
          <w:i w:val="false"/>
          <w:color w:val="ff0000"/>
          <w:sz w:val="28"/>
        </w:rPr>
        <w:t xml:space="preserve"> (13.07.2018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Бағалау қызметі саласында мамандарды кәсіптік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 Әділет вице-министріне жүктелсін.</w:t>
      </w:r>
    </w:p>
    <w:bookmarkEnd w:id="2"/>
    <w:bookmarkStart w:name="z4" w:id="3"/>
    <w:p>
      <w:pPr>
        <w:spacing w:after="0"/>
        <w:ind w:left="0"/>
        <w:jc w:val="both"/>
      </w:pPr>
      <w:r>
        <w:rPr>
          <w:rFonts w:ascii="Times New Roman"/>
          <w:b w:val="false"/>
          <w:i w:val="false"/>
          <w:color w:val="000000"/>
          <w:sz w:val="28"/>
        </w:rPr>
        <w:t>
      3. Осы бұйрық оны алғаш рет ресми жарияланған күннен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2010 жылғы 9 сәуірдегі</w:t>
            </w:r>
            <w:r>
              <w:br/>
            </w:r>
            <w:r>
              <w:rPr>
                <w:rFonts w:ascii="Times New Roman"/>
                <w:b w:val="false"/>
                <w:i w:val="false"/>
                <w:color w:val="000000"/>
                <w:sz w:val="20"/>
              </w:rPr>
              <w:t>№ 111 бұйрығымен бекітілген</w:t>
            </w:r>
          </w:p>
        </w:tc>
      </w:tr>
    </w:tbl>
    <w:bookmarkStart w:name="z25" w:id="4"/>
    <w:p>
      <w:pPr>
        <w:spacing w:after="0"/>
        <w:ind w:left="0"/>
        <w:jc w:val="left"/>
      </w:pPr>
      <w:r>
        <w:rPr>
          <w:rFonts w:ascii="Times New Roman"/>
          <w:b/>
          <w:i w:val="false"/>
          <w:color w:val="000000"/>
        </w:rPr>
        <w:t xml:space="preserve"> Бағалау қызметі саласында мамандарды кәсіптік қайта даярлау бағдарламасы</w:t>
      </w:r>
      <w:r>
        <w:br/>
      </w:r>
      <w:r>
        <w:rPr>
          <w:rFonts w:ascii="Times New Roman"/>
          <w:b/>
          <w:i w:val="false"/>
          <w:color w:val="000000"/>
        </w:rPr>
        <w:t>1. Жалпы ереже</w:t>
      </w:r>
    </w:p>
    <w:bookmarkEnd w:id="4"/>
    <w:bookmarkStart w:name="z6" w:id="5"/>
    <w:p>
      <w:pPr>
        <w:spacing w:after="0"/>
        <w:ind w:left="0"/>
        <w:jc w:val="both"/>
      </w:pPr>
      <w:r>
        <w:rPr>
          <w:rFonts w:ascii="Times New Roman"/>
          <w:b w:val="false"/>
          <w:i w:val="false"/>
          <w:color w:val="000000"/>
          <w:sz w:val="28"/>
        </w:rPr>
        <w:t xml:space="preserve">
      1. Осы бағалау қызметі саласында мамандарды кәсіптік қайта даярлау бағдарламасы (бұдан әрі – Бағдарлама)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әзірленді.</w:t>
      </w:r>
    </w:p>
    <w:bookmarkEnd w:id="5"/>
    <w:bookmarkStart w:name="z7" w:id="6"/>
    <w:p>
      <w:pPr>
        <w:spacing w:after="0"/>
        <w:ind w:left="0"/>
        <w:jc w:val="both"/>
      </w:pPr>
      <w:r>
        <w:rPr>
          <w:rFonts w:ascii="Times New Roman"/>
          <w:b w:val="false"/>
          <w:i w:val="false"/>
          <w:color w:val="000000"/>
          <w:sz w:val="28"/>
        </w:rPr>
        <w:t>
      2. Бағдарлама екі "Жалпы пәндер" және "Мамандықтар топтамасы" модулдан тұрады.</w:t>
      </w:r>
    </w:p>
    <w:bookmarkEnd w:id="6"/>
    <w:bookmarkStart w:name="z8" w:id="7"/>
    <w:p>
      <w:pPr>
        <w:spacing w:after="0"/>
        <w:ind w:left="0"/>
        <w:jc w:val="both"/>
      </w:pPr>
      <w:r>
        <w:rPr>
          <w:rFonts w:ascii="Times New Roman"/>
          <w:b w:val="false"/>
          <w:i w:val="false"/>
          <w:color w:val="000000"/>
          <w:sz w:val="28"/>
        </w:rPr>
        <w:t>
      3. "Жалпы пәндер" модулы мамандықтардың барлық түрлері бойынша қайта даярлау үшін міндетті.</w:t>
      </w:r>
    </w:p>
    <w:bookmarkEnd w:id="7"/>
    <w:bookmarkStart w:name="z9" w:id="8"/>
    <w:p>
      <w:pPr>
        <w:spacing w:after="0"/>
        <w:ind w:left="0"/>
        <w:jc w:val="both"/>
      </w:pPr>
      <w:r>
        <w:rPr>
          <w:rFonts w:ascii="Times New Roman"/>
          <w:b w:val="false"/>
          <w:i w:val="false"/>
          <w:color w:val="000000"/>
          <w:sz w:val="28"/>
        </w:rPr>
        <w:t>
      4. "Мамандықтар топтамасы" модулы үш пәнді:</w:t>
      </w:r>
    </w:p>
    <w:bookmarkEnd w:id="8"/>
    <w:bookmarkStart w:name="z10" w:id="9"/>
    <w:p>
      <w:pPr>
        <w:spacing w:after="0"/>
        <w:ind w:left="0"/>
        <w:jc w:val="both"/>
      </w:pPr>
      <w:r>
        <w:rPr>
          <w:rFonts w:ascii="Times New Roman"/>
          <w:b w:val="false"/>
          <w:i w:val="false"/>
          <w:color w:val="000000"/>
          <w:sz w:val="28"/>
        </w:rPr>
        <w:t>
      1) жылжымайтын мүлікті бағалауды;</w:t>
      </w:r>
    </w:p>
    <w:bookmarkEnd w:id="9"/>
    <w:bookmarkStart w:name="z11" w:id="10"/>
    <w:p>
      <w:pPr>
        <w:spacing w:after="0"/>
        <w:ind w:left="0"/>
        <w:jc w:val="both"/>
      </w:pPr>
      <w:r>
        <w:rPr>
          <w:rFonts w:ascii="Times New Roman"/>
          <w:b w:val="false"/>
          <w:i w:val="false"/>
          <w:color w:val="000000"/>
          <w:sz w:val="28"/>
        </w:rPr>
        <w:t>
      2) жылжымалы мүлікті бағалауды;</w:t>
      </w:r>
    </w:p>
    <w:bookmarkEnd w:id="10"/>
    <w:bookmarkStart w:name="z12" w:id="11"/>
    <w:p>
      <w:pPr>
        <w:spacing w:after="0"/>
        <w:ind w:left="0"/>
        <w:jc w:val="both"/>
      </w:pPr>
      <w:r>
        <w:rPr>
          <w:rFonts w:ascii="Times New Roman"/>
          <w:b w:val="false"/>
          <w:i w:val="false"/>
          <w:color w:val="000000"/>
          <w:sz w:val="28"/>
        </w:rPr>
        <w:t>
      3) зияткерлік меншік, материалдық емес активтердің құнын және мүлік кешені ретіндегі кәсіпорынды бағалауды қамтиды.</w:t>
      </w:r>
    </w:p>
    <w:bookmarkEnd w:id="11"/>
    <w:bookmarkStart w:name="z13" w:id="12"/>
    <w:p>
      <w:pPr>
        <w:spacing w:after="0"/>
        <w:ind w:left="0"/>
        <w:jc w:val="left"/>
      </w:pPr>
      <w:r>
        <w:rPr>
          <w:rFonts w:ascii="Times New Roman"/>
          <w:b/>
          <w:i w:val="false"/>
          <w:color w:val="000000"/>
        </w:rPr>
        <w:t xml:space="preserve"> 2. Кәсіптік даярлау бағдарламаларының мазмұны</w:t>
      </w:r>
    </w:p>
    <w:bookmarkEnd w:id="12"/>
    <w:bookmarkStart w:name="z26" w:id="13"/>
    <w:p>
      <w:pPr>
        <w:spacing w:after="0"/>
        <w:ind w:left="0"/>
        <w:jc w:val="both"/>
      </w:pPr>
      <w:r>
        <w:rPr>
          <w:rFonts w:ascii="Times New Roman"/>
          <w:b w:val="false"/>
          <w:i w:val="false"/>
          <w:color w:val="000000"/>
          <w:sz w:val="28"/>
        </w:rPr>
        <w:t>
      5. Барлық мамандықтар үшін міндетті жалпы пәндер – 20 сағат:</w:t>
      </w:r>
    </w:p>
    <w:bookmarkEnd w:id="13"/>
    <w:bookmarkStart w:name="z14" w:id="14"/>
    <w:p>
      <w:pPr>
        <w:spacing w:after="0"/>
        <w:ind w:left="0"/>
        <w:jc w:val="both"/>
      </w:pPr>
      <w:r>
        <w:rPr>
          <w:rFonts w:ascii="Times New Roman"/>
          <w:b w:val="false"/>
          <w:i w:val="false"/>
          <w:color w:val="000000"/>
          <w:sz w:val="28"/>
        </w:rPr>
        <w:t>
      1) бағалау қызметін құқықтық қамтамасыз ету;</w:t>
      </w:r>
    </w:p>
    <w:bookmarkEnd w:id="14"/>
    <w:bookmarkStart w:name="z15" w:id="15"/>
    <w:p>
      <w:pPr>
        <w:spacing w:after="0"/>
        <w:ind w:left="0"/>
        <w:jc w:val="both"/>
      </w:pPr>
      <w:r>
        <w:rPr>
          <w:rFonts w:ascii="Times New Roman"/>
          <w:b w:val="false"/>
          <w:i w:val="false"/>
          <w:color w:val="000000"/>
          <w:sz w:val="28"/>
        </w:rPr>
        <w:t>
      2) бағалау стандарттары және оларды қолдану практикасы;</w:t>
      </w:r>
    </w:p>
    <w:bookmarkEnd w:id="15"/>
    <w:bookmarkStart w:name="z16" w:id="16"/>
    <w:p>
      <w:pPr>
        <w:spacing w:after="0"/>
        <w:ind w:left="0"/>
        <w:jc w:val="both"/>
      </w:pPr>
      <w:r>
        <w:rPr>
          <w:rFonts w:ascii="Times New Roman"/>
          <w:b w:val="false"/>
          <w:i w:val="false"/>
          <w:color w:val="000000"/>
          <w:sz w:val="28"/>
        </w:rPr>
        <w:t>
      3) нарықтық баға белгілеудің микро- және макроэкономикалық негіздері;</w:t>
      </w:r>
    </w:p>
    <w:bookmarkEnd w:id="16"/>
    <w:bookmarkStart w:name="z17" w:id="17"/>
    <w:p>
      <w:pPr>
        <w:spacing w:after="0"/>
        <w:ind w:left="0"/>
        <w:jc w:val="both"/>
      </w:pPr>
      <w:r>
        <w:rPr>
          <w:rFonts w:ascii="Times New Roman"/>
          <w:b w:val="false"/>
          <w:i w:val="false"/>
          <w:color w:val="000000"/>
          <w:sz w:val="28"/>
        </w:rPr>
        <w:t>
      4) бухгалтерлік есеп және аудит негіздері;</w:t>
      </w:r>
    </w:p>
    <w:bookmarkEnd w:id="17"/>
    <w:bookmarkStart w:name="z18" w:id="18"/>
    <w:p>
      <w:pPr>
        <w:spacing w:after="0"/>
        <w:ind w:left="0"/>
        <w:jc w:val="both"/>
      </w:pPr>
      <w:r>
        <w:rPr>
          <w:rFonts w:ascii="Times New Roman"/>
          <w:b w:val="false"/>
          <w:i w:val="false"/>
          <w:color w:val="000000"/>
          <w:sz w:val="28"/>
        </w:rPr>
        <w:t>
      5) экономикалық талдау;</w:t>
      </w:r>
    </w:p>
    <w:bookmarkEnd w:id="18"/>
    <w:bookmarkStart w:name="z19" w:id="19"/>
    <w:p>
      <w:pPr>
        <w:spacing w:after="0"/>
        <w:ind w:left="0"/>
        <w:jc w:val="both"/>
      </w:pPr>
      <w:r>
        <w:rPr>
          <w:rFonts w:ascii="Times New Roman"/>
          <w:b w:val="false"/>
          <w:i w:val="false"/>
          <w:color w:val="000000"/>
          <w:sz w:val="28"/>
        </w:rPr>
        <w:t>
      6) салық және салық салу;</w:t>
      </w:r>
    </w:p>
    <w:bookmarkEnd w:id="19"/>
    <w:bookmarkStart w:name="z20" w:id="20"/>
    <w:p>
      <w:pPr>
        <w:spacing w:after="0"/>
        <w:ind w:left="0"/>
        <w:jc w:val="both"/>
      </w:pPr>
      <w:r>
        <w:rPr>
          <w:rFonts w:ascii="Times New Roman"/>
          <w:b w:val="false"/>
          <w:i w:val="false"/>
          <w:color w:val="000000"/>
          <w:sz w:val="28"/>
        </w:rPr>
        <w:t>
      7) бағалаудағы математикалық әдістер.</w:t>
      </w:r>
    </w:p>
    <w:bookmarkEnd w:id="20"/>
    <w:bookmarkStart w:name="z21" w:id="21"/>
    <w:p>
      <w:pPr>
        <w:spacing w:after="0"/>
        <w:ind w:left="0"/>
        <w:jc w:val="both"/>
      </w:pPr>
      <w:r>
        <w:rPr>
          <w:rFonts w:ascii="Times New Roman"/>
          <w:b w:val="false"/>
          <w:i w:val="false"/>
          <w:color w:val="000000"/>
          <w:sz w:val="28"/>
        </w:rPr>
        <w:t>
      6. Таңдап алынған мамандық бойынша пәндер:</w:t>
      </w:r>
    </w:p>
    <w:bookmarkEnd w:id="21"/>
    <w:bookmarkStart w:name="z22" w:id="22"/>
    <w:p>
      <w:pPr>
        <w:spacing w:after="0"/>
        <w:ind w:left="0"/>
        <w:jc w:val="both"/>
      </w:pPr>
      <w:r>
        <w:rPr>
          <w:rFonts w:ascii="Times New Roman"/>
          <w:b w:val="false"/>
          <w:i w:val="false"/>
          <w:color w:val="000000"/>
          <w:sz w:val="28"/>
        </w:rPr>
        <w:t>
      1) жылжымайтын мүлікті бағалау – 40 сағат:</w:t>
      </w:r>
    </w:p>
    <w:bookmarkEnd w:id="22"/>
    <w:p>
      <w:pPr>
        <w:spacing w:after="0"/>
        <w:ind w:left="0"/>
        <w:jc w:val="both"/>
      </w:pPr>
      <w:r>
        <w:rPr>
          <w:rFonts w:ascii="Times New Roman"/>
          <w:b w:val="false"/>
          <w:i w:val="false"/>
          <w:color w:val="000000"/>
          <w:sz w:val="28"/>
        </w:rPr>
        <w:t>
      жылжымайтын мүлікті бағалау туралы ұғымы. Құн, бағалар, шығын, құнды бағалау ұғымы. Бағалау қағидаттары. Жылжымайтын мүлік құнын есептеу негіздері;</w:t>
      </w:r>
    </w:p>
    <w:p>
      <w:pPr>
        <w:spacing w:after="0"/>
        <w:ind w:left="0"/>
        <w:jc w:val="both"/>
      </w:pPr>
      <w:r>
        <w:rPr>
          <w:rFonts w:ascii="Times New Roman"/>
          <w:b w:val="false"/>
          <w:i w:val="false"/>
          <w:color w:val="000000"/>
          <w:sz w:val="28"/>
        </w:rPr>
        <w:t>
      жылжымайтын мүлік объектісін және оның орналасу ауданын талдау. Нарықтық ақпараттарды жинау және өңдеу, ұқсас-объектілерді, салыстыру элементтерін және салыстыру бірлігін таңдау;</w:t>
      </w:r>
    </w:p>
    <w:p>
      <w:pPr>
        <w:spacing w:after="0"/>
        <w:ind w:left="0"/>
        <w:jc w:val="both"/>
      </w:pPr>
      <w:r>
        <w:rPr>
          <w:rFonts w:ascii="Times New Roman"/>
          <w:b w:val="false"/>
          <w:i w:val="false"/>
          <w:color w:val="000000"/>
          <w:sz w:val="28"/>
        </w:rPr>
        <w:t>
      жылжымайтын мүлікті бағалау жөнінде есептерді жасауға жалпы талап;</w:t>
      </w:r>
    </w:p>
    <w:p>
      <w:pPr>
        <w:spacing w:after="0"/>
        <w:ind w:left="0"/>
        <w:jc w:val="both"/>
      </w:pPr>
      <w:r>
        <w:rPr>
          <w:rFonts w:ascii="Times New Roman"/>
          <w:b w:val="false"/>
          <w:i w:val="false"/>
          <w:color w:val="000000"/>
          <w:sz w:val="28"/>
        </w:rPr>
        <w:t>
      жер учаскелерін бағалау негіздері және әдістері;</w:t>
      </w:r>
    </w:p>
    <w:p>
      <w:pPr>
        <w:spacing w:after="0"/>
        <w:ind w:left="0"/>
        <w:jc w:val="both"/>
      </w:pPr>
      <w:r>
        <w:rPr>
          <w:rFonts w:ascii="Times New Roman"/>
          <w:b w:val="false"/>
          <w:i w:val="false"/>
          <w:color w:val="000000"/>
          <w:sz w:val="28"/>
        </w:rPr>
        <w:t>
      жылжымайтын мүлік құнын шығындық амалмен есептеу техникасы;</w:t>
      </w:r>
    </w:p>
    <w:p>
      <w:pPr>
        <w:spacing w:after="0"/>
        <w:ind w:left="0"/>
        <w:jc w:val="both"/>
      </w:pPr>
      <w:r>
        <w:rPr>
          <w:rFonts w:ascii="Times New Roman"/>
          <w:b w:val="false"/>
          <w:i w:val="false"/>
          <w:color w:val="000000"/>
          <w:sz w:val="28"/>
        </w:rPr>
        <w:t>
      жылжымайтын мүлік құнын салыстырмалы амалмен есептеу техникасы;</w:t>
      </w:r>
    </w:p>
    <w:p>
      <w:pPr>
        <w:spacing w:after="0"/>
        <w:ind w:left="0"/>
        <w:jc w:val="both"/>
      </w:pPr>
      <w:r>
        <w:rPr>
          <w:rFonts w:ascii="Times New Roman"/>
          <w:b w:val="false"/>
          <w:i w:val="false"/>
          <w:color w:val="000000"/>
          <w:sz w:val="28"/>
        </w:rPr>
        <w:t>
      жылжымайтын мүлік құнын табыстық амалмен есептеу техникасы;</w:t>
      </w:r>
    </w:p>
    <w:p>
      <w:pPr>
        <w:spacing w:after="0"/>
        <w:ind w:left="0"/>
        <w:jc w:val="both"/>
      </w:pPr>
      <w:r>
        <w:rPr>
          <w:rFonts w:ascii="Times New Roman"/>
          <w:b w:val="false"/>
          <w:i w:val="false"/>
          <w:color w:val="000000"/>
          <w:sz w:val="28"/>
        </w:rPr>
        <w:t>
      жылжымайтын мүлікті бағалауға үш тәсілді келісу;</w:t>
      </w:r>
    </w:p>
    <w:p>
      <w:pPr>
        <w:spacing w:after="0"/>
        <w:ind w:left="0"/>
        <w:jc w:val="both"/>
      </w:pPr>
      <w:r>
        <w:rPr>
          <w:rFonts w:ascii="Times New Roman"/>
          <w:b w:val="false"/>
          <w:i w:val="false"/>
          <w:color w:val="000000"/>
          <w:sz w:val="28"/>
        </w:rPr>
        <w:t>
      жылжымайтын мүліктің әр түрі үшін бағалау үлгілері. Жүзу кемелерін және ұшу аппараттарын бағалау ерекшеліктері;</w:t>
      </w:r>
    </w:p>
    <w:p>
      <w:pPr>
        <w:spacing w:after="0"/>
        <w:ind w:left="0"/>
        <w:jc w:val="both"/>
      </w:pPr>
      <w:r>
        <w:rPr>
          <w:rFonts w:ascii="Times New Roman"/>
          <w:b w:val="false"/>
          <w:i w:val="false"/>
          <w:color w:val="000000"/>
          <w:sz w:val="28"/>
        </w:rPr>
        <w:t>
      жылжымайтын мүліктің нарық құнының қорытынды шамасын таңдау, есеп жасау;</w:t>
      </w:r>
    </w:p>
    <w:bookmarkStart w:name="z23" w:id="23"/>
    <w:p>
      <w:pPr>
        <w:spacing w:after="0"/>
        <w:ind w:left="0"/>
        <w:jc w:val="both"/>
      </w:pPr>
      <w:r>
        <w:rPr>
          <w:rFonts w:ascii="Times New Roman"/>
          <w:b w:val="false"/>
          <w:i w:val="false"/>
          <w:color w:val="000000"/>
          <w:sz w:val="28"/>
        </w:rPr>
        <w:t>
      2) жылжымалы мүлікті бағалау – 40 сағат:</w:t>
      </w:r>
    </w:p>
    <w:bookmarkEnd w:id="23"/>
    <w:p>
      <w:pPr>
        <w:spacing w:after="0"/>
        <w:ind w:left="0"/>
        <w:jc w:val="both"/>
      </w:pPr>
      <w:r>
        <w:rPr>
          <w:rFonts w:ascii="Times New Roman"/>
          <w:b w:val="false"/>
          <w:i w:val="false"/>
          <w:color w:val="000000"/>
          <w:sz w:val="28"/>
        </w:rPr>
        <w:t>
      жылжымалы мүлік объектілерінің жіктелімі. Машиналар нарығының, жабдықтар мен көлік құралдарының ерекшелігі, бастапқы және қайталама нарық. Құн, баға, шығын, құнды бағалау ұғымы. Бағалау қағидаттары. Жылжымалы мүлік құнын есептеу негіздері;</w:t>
      </w:r>
    </w:p>
    <w:p>
      <w:pPr>
        <w:spacing w:after="0"/>
        <w:ind w:left="0"/>
        <w:jc w:val="both"/>
      </w:pPr>
      <w:r>
        <w:rPr>
          <w:rFonts w:ascii="Times New Roman"/>
          <w:b w:val="false"/>
          <w:i w:val="false"/>
          <w:color w:val="000000"/>
          <w:sz w:val="28"/>
        </w:rPr>
        <w:t>
      объектілерді техникалық куәландыру және объектілерді сәйкестендіру, меншік құқықтарын және ауыртпалықтарды талдау, өтімділігін талдау;</w:t>
      </w:r>
    </w:p>
    <w:p>
      <w:pPr>
        <w:spacing w:after="0"/>
        <w:ind w:left="0"/>
        <w:jc w:val="both"/>
      </w:pPr>
      <w:r>
        <w:rPr>
          <w:rFonts w:ascii="Times New Roman"/>
          <w:b w:val="false"/>
          <w:i w:val="false"/>
          <w:color w:val="000000"/>
          <w:sz w:val="28"/>
        </w:rPr>
        <w:t>
      жылжымалы мүлік құнын шығындық амалмен есептеу техникасы. Ұдайы өндіру немесе ауыстырудың толық құны. Машиналарды, жабдықтар және көлік құралдарын ұдайы өндіру немесе ауыстырудың толық құнын бағалау амалдары, әдістерді қолдану саласы және оларды пайдалануды шектеу. Машиналардың, жабдықтар және көлік құралдарының құнсыздануы және тозуы. Тозу түрлері. Табиғи тозуды, соралдық және сыртқы тозуды бағалау амалдары. Тозуды бағалаудың статистикалық әдістері. Әдістердің кемшілігі, оларды пайдалануды шектеу;</w:t>
      </w:r>
    </w:p>
    <w:p>
      <w:pPr>
        <w:spacing w:after="0"/>
        <w:ind w:left="0"/>
        <w:jc w:val="both"/>
      </w:pPr>
      <w:r>
        <w:rPr>
          <w:rFonts w:ascii="Times New Roman"/>
          <w:b w:val="false"/>
          <w:i w:val="false"/>
          <w:color w:val="000000"/>
          <w:sz w:val="28"/>
        </w:rPr>
        <w:t>
      жылжымалы мүлік құнын табыстық амалмен есептеу техникасы. Машиналарды және жабдықтарды бағалауда табыстық амалды қолдану саласы және шектеу; оны қолдану ерекшеліктері және бизнесті (кәсіпорындарды) бағалаудан айырмашылығы;</w:t>
      </w:r>
    </w:p>
    <w:p>
      <w:pPr>
        <w:spacing w:after="0"/>
        <w:ind w:left="0"/>
        <w:jc w:val="both"/>
      </w:pPr>
      <w:r>
        <w:rPr>
          <w:rFonts w:ascii="Times New Roman"/>
          <w:b w:val="false"/>
          <w:i w:val="false"/>
          <w:color w:val="000000"/>
          <w:sz w:val="28"/>
        </w:rPr>
        <w:t>
      жылжымалы мүлік құнын салыстырмалы амалмен есептеу техникасы; Салыстырмалы амалды қолдану саласы және шектеу; әдістерді қолдану дәйектілігі; салыстыру бірліктері мен элементтерін таңдау; салыстыру элементтерін талдау және түзету: меншік құқығы, қаржыландыру талабы, сату талабы, нарық жай-күйі, техникалық және экономикалық мінездемелер, жабдықты пайдалану; түзетулерді орындау техникасы;</w:t>
      </w:r>
    </w:p>
    <w:p>
      <w:pPr>
        <w:spacing w:after="0"/>
        <w:ind w:left="0"/>
        <w:jc w:val="both"/>
      </w:pPr>
      <w:r>
        <w:rPr>
          <w:rFonts w:ascii="Times New Roman"/>
          <w:b w:val="false"/>
          <w:i w:val="false"/>
          <w:color w:val="000000"/>
          <w:sz w:val="28"/>
        </w:rPr>
        <w:t>
      жылжымалы мүлікті бағалауға үш тәсілді келісу;</w:t>
      </w:r>
    </w:p>
    <w:p>
      <w:pPr>
        <w:spacing w:after="0"/>
        <w:ind w:left="0"/>
        <w:jc w:val="both"/>
      </w:pPr>
      <w:r>
        <w:rPr>
          <w:rFonts w:ascii="Times New Roman"/>
          <w:b w:val="false"/>
          <w:i w:val="false"/>
          <w:color w:val="000000"/>
          <w:sz w:val="28"/>
        </w:rPr>
        <w:t>
      жылжымалы мүліктің әр түрі үшін бағалау үлгілері, нарық құнының қорытынды шамасын таңдау, есеп жасау;</w:t>
      </w:r>
    </w:p>
    <w:bookmarkStart w:name="z24" w:id="24"/>
    <w:p>
      <w:pPr>
        <w:spacing w:after="0"/>
        <w:ind w:left="0"/>
        <w:jc w:val="both"/>
      </w:pPr>
      <w:r>
        <w:rPr>
          <w:rFonts w:ascii="Times New Roman"/>
          <w:b w:val="false"/>
          <w:i w:val="false"/>
          <w:color w:val="000000"/>
          <w:sz w:val="28"/>
        </w:rPr>
        <w:t>
      3) зияткерлік меншікті, материалдық емес активтердің құнын және мүлік кешені ретіндегі кәсіпорынды бағалау – 120 сағат:</w:t>
      </w:r>
    </w:p>
    <w:bookmarkEnd w:id="24"/>
    <w:p>
      <w:pPr>
        <w:spacing w:after="0"/>
        <w:ind w:left="0"/>
        <w:jc w:val="both"/>
      </w:pPr>
      <w:r>
        <w:rPr>
          <w:rFonts w:ascii="Times New Roman"/>
          <w:b w:val="false"/>
          <w:i w:val="false"/>
          <w:color w:val="000000"/>
          <w:sz w:val="28"/>
        </w:rPr>
        <w:t>
      бағалау мақсаты және мәні, материалдық емес активтердің жіктемесі, бірдейлендірілетін және бірдейлендірілмейтін материалдық емес активтер;</w:t>
      </w:r>
    </w:p>
    <w:p>
      <w:pPr>
        <w:spacing w:after="0"/>
        <w:ind w:left="0"/>
        <w:jc w:val="both"/>
      </w:pPr>
      <w:r>
        <w:rPr>
          <w:rFonts w:ascii="Times New Roman"/>
          <w:b w:val="false"/>
          <w:i w:val="false"/>
          <w:color w:val="000000"/>
          <w:sz w:val="28"/>
        </w:rPr>
        <w:t>
      зияткерлік меншік ұғымы, материалдық емес активке абсолюттік құқық. Зияткерлік меншік, түрлердің жіктемесі: өнеркәсіптік меншік, авторлық құқық және сабақтас құқық және зияткерлік меншіктің әртүрлі объектілерінің құқықтық қорғаудың дәстүрлі емес объектілері, материалдық емес активтердің құны. Зияткерлік меншік ұғымы. Зияткерлік меншік объектілерінің шамасына ықпал ететін факторлар, материалдық емес активтердің құны;</w:t>
      </w:r>
    </w:p>
    <w:p>
      <w:pPr>
        <w:spacing w:after="0"/>
        <w:ind w:left="0"/>
        <w:jc w:val="both"/>
      </w:pPr>
      <w:r>
        <w:rPr>
          <w:rFonts w:ascii="Times New Roman"/>
          <w:b w:val="false"/>
          <w:i w:val="false"/>
          <w:color w:val="000000"/>
          <w:sz w:val="28"/>
        </w:rPr>
        <w:t>
      зияткерлік меншікті, материалдық емес активтердің құнын бағалау үшін қажетті ақпараттарды дайындау. Зияткерлік меншік объектілеріне құқықты растайтын құжаттарды талдау;</w:t>
      </w:r>
    </w:p>
    <w:p>
      <w:pPr>
        <w:spacing w:after="0"/>
        <w:ind w:left="0"/>
        <w:jc w:val="both"/>
      </w:pPr>
      <w:r>
        <w:rPr>
          <w:rFonts w:ascii="Times New Roman"/>
          <w:b w:val="false"/>
          <w:i w:val="false"/>
          <w:color w:val="000000"/>
          <w:sz w:val="28"/>
        </w:rPr>
        <w:t>
      есептерді жасауға негізгі талаптар;</w:t>
      </w:r>
    </w:p>
    <w:p>
      <w:pPr>
        <w:spacing w:after="0"/>
        <w:ind w:left="0"/>
        <w:jc w:val="both"/>
      </w:pPr>
      <w:r>
        <w:rPr>
          <w:rFonts w:ascii="Times New Roman"/>
          <w:b w:val="false"/>
          <w:i w:val="false"/>
          <w:color w:val="000000"/>
          <w:sz w:val="28"/>
        </w:rPr>
        <w:t>
      бағалау мақсатына байланысты құн түрін таңдау. Зяткерлікті меншікті, материалдық емес активтердің құнын бағалауға негізгі қағидаттар және амалдар;</w:t>
      </w:r>
    </w:p>
    <w:p>
      <w:pPr>
        <w:spacing w:after="0"/>
        <w:ind w:left="0"/>
        <w:jc w:val="both"/>
      </w:pPr>
      <w:r>
        <w:rPr>
          <w:rFonts w:ascii="Times New Roman"/>
          <w:b w:val="false"/>
          <w:i w:val="false"/>
          <w:color w:val="000000"/>
          <w:sz w:val="28"/>
        </w:rPr>
        <w:t>
      шығындық, табыстық, салыстырмалы амалдармен есептеу техникасы;</w:t>
      </w:r>
    </w:p>
    <w:p>
      <w:pPr>
        <w:spacing w:after="0"/>
        <w:ind w:left="0"/>
        <w:jc w:val="both"/>
      </w:pPr>
      <w:r>
        <w:rPr>
          <w:rFonts w:ascii="Times New Roman"/>
          <w:b w:val="false"/>
          <w:i w:val="false"/>
          <w:color w:val="000000"/>
          <w:sz w:val="28"/>
        </w:rPr>
        <w:t>
      әр түрлі түрлерді салыстырма талдау, кемшіліктерді және артықшылықтарды салыстыру, бағалау әдістерін таңдау негізі;</w:t>
      </w:r>
    </w:p>
    <w:p>
      <w:pPr>
        <w:spacing w:after="0"/>
        <w:ind w:left="0"/>
        <w:jc w:val="both"/>
      </w:pPr>
      <w:r>
        <w:rPr>
          <w:rFonts w:ascii="Times New Roman"/>
          <w:b w:val="false"/>
          <w:i w:val="false"/>
          <w:color w:val="000000"/>
          <w:sz w:val="28"/>
        </w:rPr>
        <w:t>
      патенттерді және лицензияларды сату үшін бағалау ерекшеліктері. Материалдық емес активтерді басқару;</w:t>
      </w:r>
    </w:p>
    <w:p>
      <w:pPr>
        <w:spacing w:after="0"/>
        <w:ind w:left="0"/>
        <w:jc w:val="both"/>
      </w:pPr>
      <w:r>
        <w:rPr>
          <w:rFonts w:ascii="Times New Roman"/>
          <w:b w:val="false"/>
          <w:i w:val="false"/>
          <w:color w:val="000000"/>
          <w:sz w:val="28"/>
        </w:rPr>
        <w:t>
      кәсіпорынның есепке алу саясаты, материалдық емес активтерді кәсіпорын балансында көрсету. Салық салу, мемлекеттік баж және жеңілдіктер;</w:t>
      </w:r>
    </w:p>
    <w:p>
      <w:pPr>
        <w:spacing w:after="0"/>
        <w:ind w:left="0"/>
        <w:jc w:val="both"/>
      </w:pPr>
      <w:r>
        <w:rPr>
          <w:rFonts w:ascii="Times New Roman"/>
          <w:b w:val="false"/>
          <w:i w:val="false"/>
          <w:color w:val="000000"/>
          <w:sz w:val="28"/>
        </w:rPr>
        <w:t>
      материалдық емес активтердің құнының қорытынды шамасын таңдау, есеп жасау;</w:t>
      </w:r>
    </w:p>
    <w:p>
      <w:pPr>
        <w:spacing w:after="0"/>
        <w:ind w:left="0"/>
        <w:jc w:val="both"/>
      </w:pPr>
      <w:r>
        <w:rPr>
          <w:rFonts w:ascii="Times New Roman"/>
          <w:b w:val="false"/>
          <w:i w:val="false"/>
          <w:color w:val="000000"/>
          <w:sz w:val="28"/>
        </w:rPr>
        <w:t>
      мүлік кешені ретіндегі кәсіпорынды бағалау қағидаттары. Мүлік кешені ретіндегі кәсіпорынды бағалауға кірістік тәсілдеме, кірістерді капиталға айналдыру әдістері, мүлік кешені ретіндегі кәсіпорынды бағалаумен байланысты тәуекелдерді жіктеу, мүлік кешені ретіндегі кәсіпорынды бағалауға нарықтық тәсілдеме, акциялардың өтімділігі, капитал нарығының әдісі, мәмілелер әдісі, активтерді қорландыру әдісі, қаржылық активтерді талдау, қаржылық активтердің бағалау әдістері. Кәсіпорынның ішкі және сыртқы ортасын бағалау, факторлардың өзара әсер етуі, ақша бірлігінің алты функциялары, ақша ағыны, дисконттау, кәсіпорынның нарықтық құны, бәсекеге қабілеттіліктің бағалау қағидаттары, нарық және оның сыйымдылығы, мүлік кешені ретіндегі кәсіпорынның құны.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