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8399" w14:textId="eab8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"Дәрменсіз борышкерге қатысты оңалту рәсімін қолдануды келісу ережесін бекіту туралы" Қазақстан Республикасы Қаржы министрінің 2008 жылғы 12 тамыздағы № 401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17 маусымдағы N 292 Бұйрығы. Қазақстан Республикасы Әділет министрлігінде 2010 жылғы 12 шілдеде Нормативтік құқықтық кесімдерді мемлекеттік тіркеудің тізіліміне N 6330 болып енгізілді. Күші жойылды - Қазақстан Республикасы Қаржы министрінің 2012 жылғы 30 наурыздағы № 178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2012.03.30 </w:t>
      </w:r>
      <w:r>
        <w:rPr>
          <w:rFonts w:ascii="Times New Roman"/>
          <w:b w:val="false"/>
          <w:i w:val="false"/>
          <w:color w:val="ff0000"/>
          <w:sz w:val="28"/>
        </w:rPr>
        <w:t>№ 178</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Дәрменсіз борышкерге қатысты оңалту рәсімін қолдануды келісу тиімділігін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«Дәрменсіз борышкерге қатысты оңалту рәсімін қолдануды келісу ережесін бекіту туралы» Қазақстан Республикасы Қаржы министрінің 2008 жылғы 12 тамыздағы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5291 тіркелген, «Заң газетінде» 2008 жылы 10 қазанда № 155 (1381)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дәрменсіз борышкерлерге қатысты оңалту рәсімін қолдануды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«Комитетті, оның аумақтық бөлімшесін», «Комитет, оның аумақтық бөлімшесі» және «Комитетпен, оның аумақтық бөлімшесімен» деген сөздер «Комитеттің аумақтық бөлімшесін», «Комитеттің аумақтық бөлімшесі» және «Комитеттің аумақтық бөлімшесімен»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«Қазақстан Республикасы Қаржы министрлігі Дәрменсіз борышкерлермен жұмыс комитеті (бұдан әрі - Комитет) оның аумақтық бөлімшелері немесе олардың филиалдары» деген сөздер «Қазақстан Республикасы Қаржы министрлігі Дәрменсіз борышкерлермен жұмыс комитетінің аумақтық бөлімшесі (бұдан әрі - Комитеттің аумақтық бөлімшесі) немесе өзінің орналасқан жері бойынша оның филиалы»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 xml:space="preserve"> «он бес» деген сөзі «он»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Өтінішті және оған қоса берілген құжаттарды қарастыру қорытындысы бойынша, Комитеттің аумақтық бөлімшесі немесе оның филиалы дәрменсіз борышкерге оңалту рәсімін қолдануда келісім береді немесе осы келісімді беруден бас тартады.</w:t>
      </w:r>
      <w:r>
        <w:br/>
      </w:r>
      <w:r>
        <w:rPr>
          <w:rFonts w:ascii="Times New Roman"/>
          <w:b w:val="false"/>
          <w:i w:val="false"/>
          <w:color w:val="000000"/>
          <w:sz w:val="28"/>
        </w:rPr>
        <w:t>
      Дәрменсіз борышкерге оңалту рәсімін қолдануға келісім берген жағдайда Комитеттің аумақтық бөлімшесімен немесе оның филиалымен оңалту рәсімін қолдану мақсаттылығы туралы негізгі тұжырымы айқындалатын қорытынды жасалады.</w:t>
      </w:r>
      <w:r>
        <w:br/>
      </w:r>
      <w:r>
        <w:rPr>
          <w:rFonts w:ascii="Times New Roman"/>
          <w:b w:val="false"/>
          <w:i w:val="false"/>
          <w:color w:val="000000"/>
          <w:sz w:val="28"/>
        </w:rPr>
        <w:t>
      Дәрменсіз борышкерге оңалту рәсімін қолдануға келісім беруден бас тартқан жағдайда Комитеттің аумақтық бөлімшесімен немесе оның филиалымен өтініш берушіге осы Ереженің 11-тармағында көзделген бас тартудың себептері көрсетілген жауап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«Жоспарға өзгертулер енгізу туралы өтініш түскен кезден бастап Комитеттің аумақтық бөлімшесімен немесе оның филиалымен он жұмыс күн ішінде қаралады».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Дәрменсіз борышкерлермен жұмыс комитетіне (Н.Д. Үсенова) осы бұйрықты Қазақстан Республикасының Әділет министрлігінде мемлекеттік тіркелуіден өткізілуін және кейіннен оның бұқаралық ақпарат құралдарында ресми жариялануын қамтамасыз етсін.</w:t>
      </w:r>
      <w:r>
        <w:br/>
      </w:r>
      <w:r>
        <w:rPr>
          <w:rFonts w:ascii="Times New Roman"/>
          <w:b w:val="false"/>
          <w:i w:val="false"/>
          <w:color w:val="000000"/>
          <w:sz w:val="28"/>
        </w:rPr>
        <w:t>
      3. Осы бұйрық алғаш ресми жарияланған күнінен кейін он күнтізбелік күннен кейін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Табиғи</w:t>
      </w:r>
      <w:r>
        <w:br/>
      </w:r>
      <w:r>
        <w:rPr>
          <w:rFonts w:ascii="Times New Roman"/>
          <w:b w:val="false"/>
          <w:i w:val="false"/>
          <w:color w:val="000000"/>
          <w:sz w:val="28"/>
        </w:rPr>
        <w:t>
</w:t>
      </w:r>
      <w:r>
        <w:rPr>
          <w:rFonts w:ascii="Times New Roman"/>
          <w:b w:val="false"/>
          <w:i/>
          <w:color w:val="000000"/>
          <w:sz w:val="28"/>
        </w:rPr>
        <w:t>      монополияларды реттеу</w:t>
      </w:r>
      <w:r>
        <w:br/>
      </w:r>
      <w:r>
        <w:rPr>
          <w:rFonts w:ascii="Times New Roman"/>
          <w:b w:val="false"/>
          <w:i w:val="false"/>
          <w:color w:val="000000"/>
          <w:sz w:val="28"/>
        </w:rPr>
        <w:t>
</w:t>
      </w:r>
      <w:r>
        <w:rPr>
          <w:rFonts w:ascii="Times New Roman"/>
          <w:b w:val="false"/>
          <w:i/>
          <w:color w:val="000000"/>
          <w:sz w:val="28"/>
        </w:rPr>
        <w:t>      агенттігінің төрағасы</w:t>
      </w:r>
      <w:r>
        <w:br/>
      </w:r>
      <w:r>
        <w:rPr>
          <w:rFonts w:ascii="Times New Roman"/>
          <w:b w:val="false"/>
          <w:i w:val="false"/>
          <w:color w:val="000000"/>
          <w:sz w:val="28"/>
        </w:rPr>
        <w:t>
</w:t>
      </w:r>
      <w:r>
        <w:rPr>
          <w:rFonts w:ascii="Times New Roman"/>
          <w:b w:val="false"/>
          <w:i/>
          <w:color w:val="000000"/>
          <w:sz w:val="28"/>
        </w:rPr>
        <w:t>      ________________ Н. Алдабергенов</w:t>
      </w:r>
      <w:r>
        <w:br/>
      </w:r>
      <w:r>
        <w:rPr>
          <w:rFonts w:ascii="Times New Roman"/>
          <w:b w:val="false"/>
          <w:i w:val="false"/>
          <w:color w:val="000000"/>
          <w:sz w:val="28"/>
        </w:rPr>
        <w:t>
</w:t>
      </w:r>
      <w:r>
        <w:rPr>
          <w:rFonts w:ascii="Times New Roman"/>
          <w:b w:val="false"/>
          <w:i/>
          <w:color w:val="000000"/>
          <w:sz w:val="28"/>
        </w:rPr>
        <w:t>      2010 жылғы 15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Ұлттық</w:t>
      </w:r>
      <w:r>
        <w:br/>
      </w:r>
      <w:r>
        <w:rPr>
          <w:rFonts w:ascii="Times New Roman"/>
          <w:b w:val="false"/>
          <w:i w:val="false"/>
          <w:color w:val="000000"/>
          <w:sz w:val="28"/>
        </w:rPr>
        <w:t>
</w:t>
      </w:r>
      <w:r>
        <w:rPr>
          <w:rFonts w:ascii="Times New Roman"/>
          <w:b w:val="false"/>
          <w:i/>
          <w:color w:val="000000"/>
          <w:sz w:val="28"/>
        </w:rPr>
        <w:t>      қауіпсіздік комитетінің төрағасы</w:t>
      </w:r>
      <w:r>
        <w:br/>
      </w:r>
      <w:r>
        <w:rPr>
          <w:rFonts w:ascii="Times New Roman"/>
          <w:b w:val="false"/>
          <w:i w:val="false"/>
          <w:color w:val="000000"/>
          <w:sz w:val="28"/>
        </w:rPr>
        <w:t>
</w:t>
      </w:r>
      <w:r>
        <w:rPr>
          <w:rFonts w:ascii="Times New Roman"/>
          <w:b w:val="false"/>
          <w:i/>
          <w:color w:val="000000"/>
          <w:sz w:val="28"/>
        </w:rPr>
        <w:t>      ___________________ А. Шаяхметов</w:t>
      </w:r>
      <w:r>
        <w:br/>
      </w:r>
      <w:r>
        <w:rPr>
          <w:rFonts w:ascii="Times New Roman"/>
          <w:b w:val="false"/>
          <w:i w:val="false"/>
          <w:color w:val="000000"/>
          <w:sz w:val="28"/>
        </w:rPr>
        <w:t>
</w:t>
      </w:r>
      <w:r>
        <w:rPr>
          <w:rFonts w:ascii="Times New Roman"/>
          <w:b w:val="false"/>
          <w:i/>
          <w:color w:val="000000"/>
          <w:sz w:val="28"/>
        </w:rPr>
        <w:t>      2010 жылғы 16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