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a003" w14:textId="b8da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2010 жылғы 25 маусымдағы N 62 Қаулысы. Қазақстан Республикасы Әділет министрлігінде 2010 жылғы 23 шілдеде Нормативтік құқықтық кесімдерді мемлекеттік тіркеудің тізіліміне N 6348 болып енгізілді. Күші жойылды - Қазақстан Республикасы Ұлттық Банкі Басқармасының 2017 жылғы 29 қарашадағы № 230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29.11.2017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валютасының банкноттары мен монеталарының төлемділігін анықтау тәртібін нақтылау мақсатында Қазақстан Республикасы Ұлттық Банкінің Басқармасы</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2689 тіркелген, 2004 жылғы 10 ақпандағы № 30 "Егемен Қазақстан" газетінде жарияланған) мынадай толықтырулар мен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банкноттары мен монеталарының төлемділігін анықтау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 "бөтен жазулары," деген сөздерден кейін "оның ішінде ультракүлгін жарық түсірген кезде көрінетін сиямен жазылғандар," деген сөздермен толықтырылсын;</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жыртылған, желімденген немесе желімденбеген бөліктері еш даусыз бір банкноттікі болып табылатын және Ұлттық Банк белгілеген банкнот мөлшерінің бірігіп 50% (елу пайызынан) астам көлемін құрайтын банкноттар;";</w:t>
      </w:r>
    </w:p>
    <w:p>
      <w:pPr>
        <w:spacing w:after="0"/>
        <w:ind w:left="0"/>
        <w:jc w:val="both"/>
      </w:pPr>
      <w:r>
        <w:rPr>
          <w:rFonts w:ascii="Times New Roman"/>
          <w:b w:val="false"/>
          <w:i w:val="false"/>
          <w:color w:val="000000"/>
          <w:sz w:val="28"/>
        </w:rPr>
        <w:t>
      мынадай мазмұндағы 2-1) - 2-3) тармақшалармен толықтырылсын:</w:t>
      </w:r>
    </w:p>
    <w:p>
      <w:pPr>
        <w:spacing w:after="0"/>
        <w:ind w:left="0"/>
        <w:jc w:val="both"/>
      </w:pPr>
      <w:r>
        <w:rPr>
          <w:rFonts w:ascii="Times New Roman"/>
          <w:b w:val="false"/>
          <w:i w:val="false"/>
          <w:color w:val="000000"/>
          <w:sz w:val="28"/>
        </w:rPr>
        <w:t>
      "2-1) Ұлттық Банк белгілеген банкнот мөлшерінің көлемінен бұрышынан немесе шетінен 1% (бір пайызынан) астам жойылған банкноттар;</w:t>
      </w:r>
    </w:p>
    <w:p>
      <w:pPr>
        <w:spacing w:after="0"/>
        <w:ind w:left="0"/>
        <w:jc w:val="both"/>
      </w:pPr>
      <w:r>
        <w:rPr>
          <w:rFonts w:ascii="Times New Roman"/>
          <w:b w:val="false"/>
          <w:i w:val="false"/>
          <w:color w:val="000000"/>
          <w:sz w:val="28"/>
        </w:rPr>
        <w:t>
      2-2) ұзынынан 10 (он) миллиметрден астам жыртығы бар банкноттар;</w:t>
      </w:r>
    </w:p>
    <w:p>
      <w:pPr>
        <w:spacing w:after="0"/>
        <w:ind w:left="0"/>
        <w:jc w:val="both"/>
      </w:pPr>
      <w:r>
        <w:rPr>
          <w:rFonts w:ascii="Times New Roman"/>
          <w:b w:val="false"/>
          <w:i w:val="false"/>
          <w:color w:val="000000"/>
          <w:sz w:val="28"/>
        </w:rPr>
        <w:t>
      2-3) банкноттың өтелгендік белгісін көрсететін тесудің болу жағдайларын қоспағанда, диаметрі 3 (үш) және одан астам миллиметр ойықтары, тесіктері және жыртықтары бар банкноттар;".</w:t>
      </w:r>
    </w:p>
    <w:bookmarkStart w:name="z8" w:id="3"/>
    <w:p>
      <w:pPr>
        <w:spacing w:after="0"/>
        <w:ind w:left="0"/>
        <w:jc w:val="both"/>
      </w:pPr>
      <w:r>
        <w:rPr>
          <w:rFonts w:ascii="Times New Roman"/>
          <w:b w:val="false"/>
          <w:i w:val="false"/>
          <w:color w:val="000000"/>
          <w:sz w:val="28"/>
        </w:rPr>
        <w:t>
      2. Осы қаулы алғашқы ресми жарияланған күннен кейін күнтізбелік он күн өткен соң қолданысқа енгізіледі.</w:t>
      </w:r>
    </w:p>
    <w:bookmarkEnd w:id="3"/>
    <w:bookmarkStart w:name="z9" w:id="4"/>
    <w:p>
      <w:pPr>
        <w:spacing w:after="0"/>
        <w:ind w:left="0"/>
        <w:jc w:val="both"/>
      </w:pPr>
      <w:r>
        <w:rPr>
          <w:rFonts w:ascii="Times New Roman"/>
          <w:b w:val="false"/>
          <w:i w:val="false"/>
          <w:color w:val="000000"/>
          <w:sz w:val="28"/>
        </w:rPr>
        <w:t>
      3. Қолма-қол ақшамен жұмыс департаменті (Шегенов Ғ.Б.):</w:t>
      </w:r>
    </w:p>
    <w:bookmarkEnd w:id="4"/>
    <w:bookmarkStart w:name="z10" w:id="5"/>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5"/>
    <w:bookmarkStart w:name="z11" w:id="6"/>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 Ұлттық Банкінің орталық аппаратының бөлімшелеріне, аумақтық филиалдарына, Қазақстан Республикасы Ұлттық Банкінің Кассалық операциялар және құндылықтарды сақтау орталығына (филиалына) жіберсін.</w:t>
      </w:r>
    </w:p>
    <w:bookmarkEnd w:id="6"/>
    <w:bookmarkStart w:name="z12" w:id="7"/>
    <w:p>
      <w:pPr>
        <w:spacing w:after="0"/>
        <w:ind w:left="0"/>
        <w:jc w:val="both"/>
      </w:pPr>
      <w:r>
        <w:rPr>
          <w:rFonts w:ascii="Times New Roman"/>
          <w:b w:val="false"/>
          <w:i w:val="false"/>
          <w:color w:val="000000"/>
          <w:sz w:val="28"/>
        </w:rPr>
        <w:t>
      4. Ұйымдастыру жұмысы, сыртқы және қоғамдық байланыстар департаменті (Терентьев А.Л.) Қолма-қол ақшамен жұмыс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w:t>
      </w:r>
    </w:p>
    <w:bookmarkEnd w:id="7"/>
    <w:bookmarkStart w:name="z13"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Б.А. Әлжановқа жүктелсін.</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