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fac5" w14:textId="3a5f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артуын қайтару мақсатында Тәуекелдерді басқару жүйесін қолдану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29 шілдедегі № 385 Бұйрығы. Қазақстан Республикасы Әділет министрлігінде 2010 жылғы 16 тамызда Нормативтік құқықтық кесімдерді мемлекеттік тіркеудің тізіліміне N 6398 болып енгізілді. Күші жойылды - Қазақстан Республикасы Қаржы министрінің 2013 жылғы 15 сәуірдегі № 193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15.04.2013 </w:t>
      </w:r>
      <w:r>
        <w:rPr>
          <w:rFonts w:ascii="Times New Roman"/>
          <w:b w:val="false"/>
          <w:i w:val="false"/>
          <w:color w:val="ff0000"/>
          <w:sz w:val="28"/>
        </w:rPr>
        <w:t>№ 193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отырылған Қосылған құн салығының артуын қайтару мақсатында Тәуекелдерді басқару жүйесін қолдану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(Д.Е. Ерғожин) мыналарды:</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және заңнамада белгіленген тәртіппен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күнтізбелік он күн өткеннен кейін қолданысқа енгізіледі.</w:t>
      </w:r>
    </w:p>
    <w:bookmarkEnd w:id="0"/>
    <w:p>
      <w:pPr>
        <w:spacing w:after="0"/>
        <w:ind w:left="0"/>
        <w:jc w:val="both"/>
      </w:pPr>
      <w:r>
        <w:rPr>
          <w:rFonts w:ascii="Times New Roman"/>
          <w:b w:val="false"/>
          <w:i/>
          <w:color w:val="000000"/>
          <w:sz w:val="28"/>
        </w:rPr>
        <w:t>      Министр                                    Б. Жәмішев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29 шілдедегі </w:t>
      </w:r>
      <w:r>
        <w:br/>
      </w:r>
      <w:r>
        <w:rPr>
          <w:rFonts w:ascii="Times New Roman"/>
          <w:b w:val="false"/>
          <w:i w:val="false"/>
          <w:color w:val="000000"/>
          <w:sz w:val="28"/>
        </w:rPr>
        <w:t xml:space="preserve">
№ 385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Қосылған құн салығының артуын қайтару мақсатында Тәуекелдерді басқару жүйесін қолдану жөніндегі нұсқаулық</w:t>
      </w:r>
    </w:p>
    <w:bookmarkStart w:name="z8" w:id="2"/>
    <w:p>
      <w:pPr>
        <w:spacing w:after="0"/>
        <w:ind w:left="0"/>
        <w:jc w:val="both"/>
      </w:pPr>
      <w:r>
        <w:rPr>
          <w:rFonts w:ascii="Times New Roman"/>
          <w:b w:val="false"/>
          <w:i w:val="false"/>
          <w:color w:val="000000"/>
          <w:sz w:val="28"/>
        </w:rPr>
        <w:t>
      1. Осы Нұсқаулық «Салық және бюджетке төленетін басқа да міндетті төлемдер туралы» Қазақстан Республикасының Кодексіне (Салық кодексі) сәйкес әзірленді және қайтаруға жататын ҚҚС артуын растау мақсатында қосылған құн салығының (бұдан әрі – ҚҚС) артуын қайтару туралы талаптарды (салық өтініштерін) табыс еткен салық төлеушілерді тәуекелдер деңгейіне жатқызу тәртібін нақтылайды.</w:t>
      </w:r>
      <w:r>
        <w:br/>
      </w:r>
      <w:r>
        <w:rPr>
          <w:rFonts w:ascii="Times New Roman"/>
          <w:b w:val="false"/>
          <w:i w:val="false"/>
          <w:color w:val="000000"/>
          <w:sz w:val="28"/>
        </w:rPr>
        <w:t>
</w:t>
      </w:r>
      <w:r>
        <w:rPr>
          <w:rFonts w:ascii="Times New Roman"/>
          <w:b w:val="false"/>
          <w:i w:val="false"/>
          <w:color w:val="000000"/>
          <w:sz w:val="28"/>
        </w:rPr>
        <w:t>
      2. Осы Нұсқаулық ҚҚС артуын қайтару туралы талаптарға (салық өтініштеріне) сәйкес қайтаруға табыс еткен ҚҚС сомаларының дұрыстығын растау бойынша жоспардан тыс салық тексерулерін жүргізу кезінде ғана қолданылады.</w:t>
      </w:r>
      <w:r>
        <w:br/>
      </w:r>
      <w:r>
        <w:rPr>
          <w:rFonts w:ascii="Times New Roman"/>
          <w:b w:val="false"/>
          <w:i w:val="false"/>
          <w:color w:val="000000"/>
          <w:sz w:val="28"/>
        </w:rPr>
        <w:t>
</w:t>
      </w:r>
      <w:r>
        <w:rPr>
          <w:rFonts w:ascii="Times New Roman"/>
          <w:b w:val="false"/>
          <w:i w:val="false"/>
          <w:color w:val="000000"/>
          <w:sz w:val="28"/>
        </w:rPr>
        <w:t>
      3. Осы Қосылған құн салығының артуын қайтару мақсатында Тәуекелдерді басқару жүйесін қолдану жөніндегі нұсқаулық (бұдан әрі – Нұсқаулық) мынадай салық төлеушілерге таралмайды:</w:t>
      </w:r>
      <w:r>
        <w:br/>
      </w:r>
      <w:r>
        <w:rPr>
          <w:rFonts w:ascii="Times New Roman"/>
          <w:b w:val="false"/>
          <w:i w:val="false"/>
          <w:color w:val="000000"/>
          <w:sz w:val="28"/>
        </w:rPr>
        <w:t>
</w:t>
      </w:r>
      <w:r>
        <w:rPr>
          <w:rFonts w:ascii="Times New Roman"/>
          <w:b w:val="false"/>
          <w:i w:val="false"/>
          <w:color w:val="000000"/>
          <w:sz w:val="28"/>
        </w:rPr>
        <w:t>
      1) мониторингте тұрған ірі салық төлеушілерге;</w:t>
      </w:r>
      <w:r>
        <w:br/>
      </w:r>
      <w:r>
        <w:rPr>
          <w:rFonts w:ascii="Times New Roman"/>
          <w:b w:val="false"/>
          <w:i w:val="false"/>
          <w:color w:val="000000"/>
          <w:sz w:val="28"/>
        </w:rPr>
        <w:t>
</w:t>
      </w:r>
      <w:r>
        <w:rPr>
          <w:rFonts w:ascii="Times New Roman"/>
          <w:b w:val="false"/>
          <w:i w:val="false"/>
          <w:color w:val="000000"/>
          <w:sz w:val="28"/>
        </w:rPr>
        <w:t>
      2) өз өндiрiсiндегі тауарларды өндiрушiлер, сондай-ақ мұндай өндiрушiлердiң тауарларын өткізетін олардың сауда үйлерiне;</w:t>
      </w:r>
      <w:r>
        <w:br/>
      </w:r>
      <w:r>
        <w:rPr>
          <w:rFonts w:ascii="Times New Roman"/>
          <w:b w:val="false"/>
          <w:i w:val="false"/>
          <w:color w:val="000000"/>
          <w:sz w:val="28"/>
        </w:rPr>
        <w:t>
</w:t>
      </w:r>
      <w:r>
        <w:rPr>
          <w:rFonts w:ascii="Times New Roman"/>
          <w:b w:val="false"/>
          <w:i w:val="false"/>
          <w:color w:val="000000"/>
          <w:sz w:val="28"/>
        </w:rPr>
        <w:t>
      3) жер қойнауын пайдалану келісім-шартының шеңберiнде қызметті жүзеге асыратындар.</w:t>
      </w:r>
      <w:r>
        <w:br/>
      </w:r>
      <w:r>
        <w:rPr>
          <w:rFonts w:ascii="Times New Roman"/>
          <w:b w:val="false"/>
          <w:i w:val="false"/>
          <w:color w:val="000000"/>
          <w:sz w:val="28"/>
        </w:rPr>
        <w:t>
</w:t>
      </w:r>
      <w:r>
        <w:rPr>
          <w:rFonts w:ascii="Times New Roman"/>
          <w:b w:val="false"/>
          <w:i w:val="false"/>
          <w:color w:val="000000"/>
          <w:sz w:val="28"/>
        </w:rPr>
        <w:t>
      4. ҚҚС төлеушіден ҚҚС артуын қайтару туралы талаптар (салық өтініштері) келіп түскен кезде салық органы қайтаруға табыс еткен ҚҚС сомаларының дұрыстығын растау бойынша тиісті тақырыптық салық тексерулерін жүргізуді тағайындайды.</w:t>
      </w:r>
      <w:r>
        <w:br/>
      </w:r>
      <w:r>
        <w:rPr>
          <w:rFonts w:ascii="Times New Roman"/>
          <w:b w:val="false"/>
          <w:i w:val="false"/>
          <w:color w:val="000000"/>
          <w:sz w:val="28"/>
        </w:rPr>
        <w:t>
</w:t>
      </w:r>
      <w:r>
        <w:rPr>
          <w:rFonts w:ascii="Times New Roman"/>
          <w:b w:val="false"/>
          <w:i w:val="false"/>
          <w:color w:val="000000"/>
          <w:sz w:val="28"/>
        </w:rPr>
        <w:t>
      5. Тәуекелдерді басқару жүйесінің өлшемдерін қолданумен бір уақытта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ҚҚС артуын қайтару туралы талаптарға (салық өтініштеріне) сәйкес қайтаруға табыс еткен ҚҚС төлеуші қызметінің көрсеткіштері тестіден өтеді.</w:t>
      </w:r>
      <w:r>
        <w:br/>
      </w:r>
      <w:r>
        <w:rPr>
          <w:rFonts w:ascii="Times New Roman"/>
          <w:b w:val="false"/>
          <w:i w:val="false"/>
          <w:color w:val="000000"/>
          <w:sz w:val="28"/>
        </w:rPr>
        <w:t>
</w:t>
      </w:r>
      <w:r>
        <w:rPr>
          <w:rFonts w:ascii="Times New Roman"/>
          <w:b w:val="false"/>
          <w:i w:val="false"/>
          <w:color w:val="000000"/>
          <w:sz w:val="28"/>
        </w:rPr>
        <w:t>
      6. Тәуекел өлшемдерінің баллдары барлық өлшемдер бойынша жалпы жиынтық қорытындыны айқындау үшін жинақталады. Бұл қорытынды салық төлеушілерді тәуекелдер деңгейіне жатқызу үшін қолданылады.</w:t>
      </w:r>
      <w:r>
        <w:br/>
      </w:r>
      <w:r>
        <w:rPr>
          <w:rFonts w:ascii="Times New Roman"/>
          <w:b w:val="false"/>
          <w:i w:val="false"/>
          <w:color w:val="000000"/>
          <w:sz w:val="28"/>
        </w:rPr>
        <w:t>
</w:t>
      </w:r>
      <w:r>
        <w:rPr>
          <w:rFonts w:ascii="Times New Roman"/>
          <w:b w:val="false"/>
          <w:i w:val="false"/>
          <w:color w:val="000000"/>
          <w:sz w:val="28"/>
        </w:rPr>
        <w:t>
      7. Егер баллдардың жиынтық қорытындысы тестілеу нәтижесі бойынша отыз бес және одан жоғары балл болған жағдайда, салық төлеуші тәуекелдер деңгейіне жатады.</w:t>
      </w:r>
      <w:r>
        <w:br/>
      </w:r>
      <w:r>
        <w:rPr>
          <w:rFonts w:ascii="Times New Roman"/>
          <w:b w:val="false"/>
          <w:i w:val="false"/>
          <w:color w:val="000000"/>
          <w:sz w:val="28"/>
        </w:rPr>
        <w:t>
</w:t>
      </w:r>
      <w:r>
        <w:rPr>
          <w:rFonts w:ascii="Times New Roman"/>
          <w:b w:val="false"/>
          <w:i w:val="false"/>
          <w:color w:val="000000"/>
          <w:sz w:val="28"/>
        </w:rPr>
        <w:t>
      8. Егер баллдардың жиынтық қорытындысы тестілеу нәтижесі бойынша отыз бес баллдан төмен болып, бірақ салық төлеушінің қызметінде осы Нұсқаулықтың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4-қосымшаларында</w:t>
      </w:r>
      <w:r>
        <w:rPr>
          <w:rFonts w:ascii="Times New Roman"/>
          <w:b w:val="false"/>
          <w:i w:val="false"/>
          <w:color w:val="000000"/>
          <w:sz w:val="28"/>
        </w:rPr>
        <w:t xml:space="preserve"> көзделген жүйелерге келетін салықтарды төлеуден жалтару белгілері байқалған жағдайда, салық органы мұндай салық төлеушіні тәуекел дәрежесіне жатқызуға құқылы.</w:t>
      </w:r>
      <w:r>
        <w:br/>
      </w:r>
      <w:r>
        <w:rPr>
          <w:rFonts w:ascii="Times New Roman"/>
          <w:b w:val="false"/>
          <w:i w:val="false"/>
          <w:color w:val="000000"/>
          <w:sz w:val="28"/>
        </w:rPr>
        <w:t>
</w:t>
      </w:r>
      <w:r>
        <w:rPr>
          <w:rFonts w:ascii="Times New Roman"/>
          <w:b w:val="false"/>
          <w:i w:val="false"/>
          <w:color w:val="000000"/>
          <w:sz w:val="28"/>
        </w:rPr>
        <w:t>
      Бұл ретте салықтарды төлеуден жалтару белгілері:</w:t>
      </w:r>
      <w:r>
        <w:br/>
      </w:r>
      <w:r>
        <w:rPr>
          <w:rFonts w:ascii="Times New Roman"/>
          <w:b w:val="false"/>
          <w:i w:val="false"/>
          <w:color w:val="000000"/>
          <w:sz w:val="28"/>
        </w:rPr>
        <w:t>
</w:t>
      </w:r>
      <w:r>
        <w:rPr>
          <w:rFonts w:ascii="Times New Roman"/>
          <w:b w:val="false"/>
          <w:i w:val="false"/>
          <w:color w:val="000000"/>
          <w:sz w:val="28"/>
        </w:rPr>
        <w:t>
      1) тиісті тауар, жұмыстар, қызмет көрсетулер қозғалысынсыз ҚҚС сомаларын есепке жатқызу құқығын алу мақсатында мәмілелер жасасу;</w:t>
      </w:r>
      <w:r>
        <w:br/>
      </w:r>
      <w:r>
        <w:rPr>
          <w:rFonts w:ascii="Times New Roman"/>
          <w:b w:val="false"/>
          <w:i w:val="false"/>
          <w:color w:val="000000"/>
          <w:sz w:val="28"/>
        </w:rPr>
        <w:t>
</w:t>
      </w:r>
      <w:r>
        <w:rPr>
          <w:rFonts w:ascii="Times New Roman"/>
          <w:b w:val="false"/>
          <w:i w:val="false"/>
          <w:color w:val="000000"/>
          <w:sz w:val="28"/>
        </w:rPr>
        <w:t>
      2) тауардың қосылған құнын ұлғайту, тиісінше, ҚҚС бойынша дебеттік сальдоны өсіру мақсатында мәмілелер жасасу болып табылады.</w:t>
      </w:r>
      <w:r>
        <w:br/>
      </w:r>
      <w:r>
        <w:rPr>
          <w:rFonts w:ascii="Times New Roman"/>
          <w:b w:val="false"/>
          <w:i w:val="false"/>
          <w:color w:val="000000"/>
          <w:sz w:val="28"/>
        </w:rPr>
        <w:t>
</w:t>
      </w:r>
      <w:r>
        <w:rPr>
          <w:rFonts w:ascii="Times New Roman"/>
          <w:b w:val="false"/>
          <w:i w:val="false"/>
          <w:color w:val="000000"/>
          <w:sz w:val="28"/>
        </w:rPr>
        <w:t>
      9. Тәуекел дәрежесіне жатқызылған салық төлеушілерге қатысты салық органы тауарларды, жұмыстарды, қызмет көрсетулерді жеткізушілер бойынша «Жеткізушілер бойынша пирамида» талдамалы есебін (бұдан әрі – талдамалы есеп) қалыптастырады.</w:t>
      </w:r>
      <w:r>
        <w:br/>
      </w:r>
      <w:r>
        <w:rPr>
          <w:rFonts w:ascii="Times New Roman"/>
          <w:b w:val="false"/>
          <w:i w:val="false"/>
          <w:color w:val="000000"/>
          <w:sz w:val="28"/>
        </w:rPr>
        <w:t>
</w:t>
      </w:r>
      <w:r>
        <w:rPr>
          <w:rFonts w:ascii="Times New Roman"/>
          <w:b w:val="false"/>
          <w:i w:val="false"/>
          <w:color w:val="000000"/>
          <w:sz w:val="28"/>
        </w:rPr>
        <w:t>
      10. Егер талдамалы есепті қалыптастыру кезінде:</w:t>
      </w:r>
      <w:r>
        <w:br/>
      </w:r>
      <w:r>
        <w:rPr>
          <w:rFonts w:ascii="Times New Roman"/>
          <w:b w:val="false"/>
          <w:i w:val="false"/>
          <w:color w:val="000000"/>
          <w:sz w:val="28"/>
        </w:rPr>
        <w:t>
</w:t>
      </w:r>
      <w:r>
        <w:rPr>
          <w:rFonts w:ascii="Times New Roman"/>
          <w:b w:val="false"/>
          <w:i w:val="false"/>
          <w:color w:val="000000"/>
          <w:sz w:val="28"/>
        </w:rPr>
        <w:t>
      ірі салық төлеушілер мониторингіндегі;</w:t>
      </w:r>
      <w:r>
        <w:br/>
      </w:r>
      <w:r>
        <w:rPr>
          <w:rFonts w:ascii="Times New Roman"/>
          <w:b w:val="false"/>
          <w:i w:val="false"/>
          <w:color w:val="000000"/>
          <w:sz w:val="28"/>
        </w:rPr>
        <w:t>
</w:t>
      </w:r>
      <w:r>
        <w:rPr>
          <w:rFonts w:ascii="Times New Roman"/>
          <w:b w:val="false"/>
          <w:i w:val="false"/>
          <w:color w:val="000000"/>
          <w:sz w:val="28"/>
        </w:rPr>
        <w:t>
      өз өндірісінің тауарларын өндіретін, оның ішінде ауыл шаруашылығы тауарларын өндіретін;</w:t>
      </w:r>
      <w:r>
        <w:br/>
      </w:r>
      <w:r>
        <w:rPr>
          <w:rFonts w:ascii="Times New Roman"/>
          <w:b w:val="false"/>
          <w:i w:val="false"/>
          <w:color w:val="000000"/>
          <w:sz w:val="28"/>
        </w:rPr>
        <w:t>
</w:t>
      </w:r>
      <w:r>
        <w:rPr>
          <w:rFonts w:ascii="Times New Roman"/>
          <w:b w:val="false"/>
          <w:i w:val="false"/>
          <w:color w:val="000000"/>
          <w:sz w:val="28"/>
        </w:rPr>
        <w:t>
      жер қойнауын пайдалануға арналған келісім-шарт шеңберінде қызметін жүзеге асыратын салық төлеуші болып табылатын жеткізуші анықталған жағдайда, салық органы мұндай салық төлеушінің жеткізушілері бойынша одан әрі талдамалы есеп қалыптастыруды тоқтатады.</w:t>
      </w:r>
      <w:r>
        <w:br/>
      </w:r>
      <w:r>
        <w:rPr>
          <w:rFonts w:ascii="Times New Roman"/>
          <w:b w:val="false"/>
          <w:i w:val="false"/>
          <w:color w:val="000000"/>
          <w:sz w:val="28"/>
        </w:rPr>
        <w:t>
</w:t>
      </w:r>
      <w:r>
        <w:rPr>
          <w:rFonts w:ascii="Times New Roman"/>
          <w:b w:val="false"/>
          <w:i w:val="false"/>
          <w:color w:val="000000"/>
          <w:sz w:val="28"/>
        </w:rPr>
        <w:t>
      11. Талдамалық есептің нәтижелері бойынша тауарларды, жұмыстарды, қызметтерді жеткізушілердің салық заңнамасын бұзушылықтары анықталған жағдайда, ҚҚС артық сомасын қайтару тауарларды, жұмыстарды, қызметтерді жеткізушілердің салық заңнамасын бұзушылықтарының анықталуына байланысты, қайтаруға жатпайтын ҚҚС артық сомасына азайтылған, қайтаруға қойылған сомалардың шегінде жүргізіледі.</w:t>
      </w:r>
      <w:r>
        <w:br/>
      </w:r>
      <w:r>
        <w:rPr>
          <w:rFonts w:ascii="Times New Roman"/>
          <w:b w:val="false"/>
          <w:i w:val="false"/>
          <w:color w:val="000000"/>
          <w:sz w:val="28"/>
        </w:rPr>
        <w:t>
</w:t>
      </w:r>
      <w:r>
        <w:rPr>
          <w:rFonts w:ascii="Times New Roman"/>
          <w:b w:val="false"/>
          <w:i w:val="false"/>
          <w:color w:val="000000"/>
          <w:sz w:val="28"/>
        </w:rPr>
        <w:t>
      Бұл ретте, қайтаруға жататын ҚҚС артық сомасы мынадай тәртіппен айқындалады:</w:t>
      </w:r>
      <w:r>
        <w:br/>
      </w:r>
      <w:r>
        <w:rPr>
          <w:rFonts w:ascii="Times New Roman"/>
          <w:b w:val="false"/>
          <w:i w:val="false"/>
          <w:color w:val="000000"/>
          <w:sz w:val="28"/>
        </w:rPr>
        <w:t>
</w:t>
      </w:r>
      <w:r>
        <w:rPr>
          <w:rFonts w:ascii="Times New Roman"/>
          <w:b w:val="false"/>
          <w:i w:val="false"/>
          <w:color w:val="000000"/>
          <w:sz w:val="28"/>
        </w:rPr>
        <w:t>
      1) салық </w:t>
      </w:r>
      <w:r>
        <w:rPr>
          <w:rFonts w:ascii="Times New Roman"/>
          <w:b w:val="false"/>
          <w:i w:val="false"/>
          <w:color w:val="000000"/>
          <w:sz w:val="28"/>
        </w:rPr>
        <w:t>заңнамасын</w:t>
      </w:r>
      <w:r>
        <w:rPr>
          <w:rFonts w:ascii="Times New Roman"/>
          <w:b w:val="false"/>
          <w:i w:val="false"/>
          <w:color w:val="000000"/>
          <w:sz w:val="28"/>
        </w:rPr>
        <w:t xml:space="preserve"> бұзушылығы белгіленген әрбір салық төлеушіден бастап ҚҚС артықшылығын қайтару туралы талап (салықтық өтініш) қойған ҚҚС төлеушіге дейін тауарларды, жұмыстарды, қызметтерді жеткізушілердің есепке жатқызылған ҚҚС сомаларынан ең азы белгіленеді;</w:t>
      </w:r>
      <w:r>
        <w:br/>
      </w:r>
      <w:r>
        <w:rPr>
          <w:rFonts w:ascii="Times New Roman"/>
          <w:b w:val="false"/>
          <w:i w:val="false"/>
          <w:color w:val="000000"/>
          <w:sz w:val="28"/>
        </w:rPr>
        <w:t>
</w:t>
      </w:r>
      <w:r>
        <w:rPr>
          <w:rFonts w:ascii="Times New Roman"/>
          <w:b w:val="false"/>
          <w:i w:val="false"/>
          <w:color w:val="000000"/>
          <w:sz w:val="28"/>
        </w:rPr>
        <w:t>
      2) мына сомалардың ең азы белгіленеді:</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ҚҚС сомаларының қосындысынан қалыптасқан ҚҚС сомасы</w:t>
      </w:r>
      <w:r>
        <w:br/>
      </w:r>
      <w:r>
        <w:rPr>
          <w:rFonts w:ascii="Times New Roman"/>
          <w:b w:val="false"/>
          <w:i w:val="false"/>
          <w:color w:val="000000"/>
          <w:sz w:val="28"/>
        </w:rPr>
        <w:t>
</w:t>
      </w:r>
      <w:r>
        <w:rPr>
          <w:rFonts w:ascii="Times New Roman"/>
          <w:b w:val="false"/>
          <w:i w:val="false"/>
          <w:color w:val="000000"/>
          <w:sz w:val="28"/>
        </w:rPr>
        <w:t>
      және</w:t>
      </w:r>
      <w:r>
        <w:br/>
      </w:r>
      <w:r>
        <w:rPr>
          <w:rFonts w:ascii="Times New Roman"/>
          <w:b w:val="false"/>
          <w:i w:val="false"/>
          <w:color w:val="000000"/>
          <w:sz w:val="28"/>
        </w:rPr>
        <w:t>
</w:t>
      </w:r>
      <w:r>
        <w:rPr>
          <w:rFonts w:ascii="Times New Roman"/>
          <w:b w:val="false"/>
          <w:i w:val="false"/>
          <w:color w:val="000000"/>
          <w:sz w:val="28"/>
        </w:rPr>
        <w:t>
      тікелей өнім берушіден, ҚҚС артықшылығын қайтару туралы талапты (салықтық өтініш) ұсынған ҚҚС төлеушісі есепке жатқызған ҚҚС сомасы;</w:t>
      </w:r>
      <w:r>
        <w:br/>
      </w:r>
      <w:r>
        <w:rPr>
          <w:rFonts w:ascii="Times New Roman"/>
          <w:b w:val="false"/>
          <w:i w:val="false"/>
          <w:color w:val="000000"/>
          <w:sz w:val="28"/>
        </w:rPr>
        <w:t>
</w:t>
      </w:r>
      <w:r>
        <w:rPr>
          <w:rFonts w:ascii="Times New Roman"/>
          <w:b w:val="false"/>
          <w:i w:val="false"/>
          <w:color w:val="000000"/>
          <w:sz w:val="28"/>
        </w:rPr>
        <w:t>
      3) қайтаруға ұсынылған ҚҚС артық сомасынан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тәртіпте айқындалған ҚҚС сомасы шегеріледі.</w:t>
      </w:r>
      <w:r>
        <w:br/>
      </w:r>
      <w:r>
        <w:rPr>
          <w:rFonts w:ascii="Times New Roman"/>
          <w:b w:val="false"/>
          <w:i w:val="false"/>
          <w:color w:val="000000"/>
          <w:sz w:val="28"/>
        </w:rPr>
        <w:t>
</w:t>
      </w:r>
      <w:r>
        <w:rPr>
          <w:rFonts w:ascii="Times New Roman"/>
          <w:b w:val="false"/>
          <w:i w:val="false"/>
          <w:color w:val="000000"/>
          <w:sz w:val="28"/>
        </w:rPr>
        <w:t>
      Қайтаруға жатқызылған ҚҚС артық сомасын айқындау мысалдары осы Нұсқаулықтың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Қаржы министрінің 2012.07.25 </w:t>
      </w:r>
      <w:r>
        <w:rPr>
          <w:rFonts w:ascii="Times New Roman"/>
          <w:b w:val="false"/>
          <w:i w:val="false"/>
          <w:color w:val="000000"/>
          <w:sz w:val="28"/>
        </w:rPr>
        <w:t>№ 350</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12. ҚҚС артықшылығының қалған сомасын қайтару Салық кодексінің 635-бабының </w:t>
      </w:r>
      <w:r>
        <w:rPr>
          <w:rFonts w:ascii="Times New Roman"/>
          <w:b w:val="false"/>
          <w:i w:val="false"/>
          <w:color w:val="000000"/>
          <w:sz w:val="28"/>
        </w:rPr>
        <w:t>10-тармағында</w:t>
      </w:r>
      <w:r>
        <w:rPr>
          <w:rFonts w:ascii="Times New Roman"/>
          <w:b w:val="false"/>
          <w:i w:val="false"/>
          <w:color w:val="000000"/>
          <w:sz w:val="28"/>
        </w:rPr>
        <w:t xml:space="preserve"> және «Салық және бюджетке төленетін басқа да міндетті төлемдер туралы» 2008 жылғы 10 желтоқсандағы Қазақстан Республикасының Кодексін (Салық кодексі) қолданысқа енгізу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11-тармағында көрсетілген жағдайларды қоспағанда, салық төлеушінің осы соманы келесі салық кезеңіндегі ҚҚС бойынша декларацияда көрсетілген қайтару туралы талабына енгізу және (немесе) бұзушылықтары жойылған тиісті салық кезеңіндегі ҚҚС артықшылығын қайтару туралы салық өтінішін ұсыну жолымен тауарларды, жұмыстарды, қызметтерді жеткізушілердің салық заңнамасын бұзушылықтарын жоюына қарай жүргізіледі. Бұл ретте, қайтаруға ұсынылған ҚҚС сомаларының дұрыстығын растау бойынша тексеруді жүргізуге жауапты салық органының лауазымды тұлғасы міндетті түрде осындай жеткізушілер бойынша талдамалық есептің нәтижелерін талдайды.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Қаржы министрінің 2012.07.25 </w:t>
      </w:r>
      <w:r>
        <w:rPr>
          <w:rFonts w:ascii="Times New Roman"/>
          <w:b w:val="false"/>
          <w:i w:val="false"/>
          <w:color w:val="000000"/>
          <w:sz w:val="28"/>
        </w:rPr>
        <w:t>№ 350</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Бұйрығымен.</w:t>
      </w:r>
    </w:p>
    <w:bookmarkEnd w:id="2"/>
    <w:bookmarkStart w:name="z29" w:id="3"/>
    <w:p>
      <w:pPr>
        <w:spacing w:after="0"/>
        <w:ind w:left="0"/>
        <w:jc w:val="both"/>
      </w:pPr>
      <w:r>
        <w:rPr>
          <w:rFonts w:ascii="Times New Roman"/>
          <w:b w:val="false"/>
          <w:i w:val="false"/>
          <w:color w:val="000000"/>
          <w:sz w:val="28"/>
        </w:rPr>
        <w:t xml:space="preserve">
Қосылған құн салығының   </w:t>
      </w:r>
      <w:r>
        <w:br/>
      </w:r>
      <w:r>
        <w:rPr>
          <w:rFonts w:ascii="Times New Roman"/>
          <w:b w:val="false"/>
          <w:i w:val="false"/>
          <w:color w:val="000000"/>
          <w:sz w:val="28"/>
        </w:rPr>
        <w:t xml:space="preserve">
артуын қайтару мақсатында  </w:t>
      </w:r>
      <w:r>
        <w:br/>
      </w:r>
      <w:r>
        <w:rPr>
          <w:rFonts w:ascii="Times New Roman"/>
          <w:b w:val="false"/>
          <w:i w:val="false"/>
          <w:color w:val="000000"/>
          <w:sz w:val="28"/>
        </w:rPr>
        <w:t xml:space="preserve">
Тәуекелдерді басқару жүйесін </w:t>
      </w:r>
      <w:r>
        <w:br/>
      </w:r>
      <w:r>
        <w:rPr>
          <w:rFonts w:ascii="Times New Roman"/>
          <w:b w:val="false"/>
          <w:i w:val="false"/>
          <w:color w:val="000000"/>
          <w:sz w:val="28"/>
        </w:rPr>
        <w:t>
қолдану жөніндегі нұсқаулыққа</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ff0000"/>
          <w:sz w:val="28"/>
        </w:rPr>
        <w:t xml:space="preserve">      Ескерту. 1-қосымша жаңа редакцияда - ҚР Қаржы министрінің 2012.07.25 </w:t>
      </w:r>
      <w:r>
        <w:rPr>
          <w:rFonts w:ascii="Times New Roman"/>
          <w:b w:val="false"/>
          <w:i w:val="false"/>
          <w:color w:val="ff0000"/>
          <w:sz w:val="28"/>
        </w:rPr>
        <w:t>№ 350</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Бұйрығымен.</w:t>
      </w:r>
    </w:p>
    <w:bookmarkStart w:name="z43" w:id="4"/>
    <w:p>
      <w:pPr>
        <w:spacing w:after="0"/>
        <w:ind w:left="0"/>
        <w:jc w:val="left"/>
      </w:pPr>
      <w:r>
        <w:rPr>
          <w:rFonts w:ascii="Times New Roman"/>
          <w:b/>
          <w:i w:val="false"/>
          <w:color w:val="000000"/>
        </w:rPr>
        <w:t xml:space="preserve"> 
Қосылған құн салығының артуын қайтару туралы талаптарды</w:t>
      </w:r>
      <w:r>
        <w:br/>
      </w:r>
      <w:r>
        <w:rPr>
          <w:rFonts w:ascii="Times New Roman"/>
          <w:b/>
          <w:i w:val="false"/>
          <w:color w:val="000000"/>
        </w:rPr>
        <w:t>
(салықтық өтініштерді) қарау кезінде салық қызметі органдары</w:t>
      </w:r>
      <w:r>
        <w:br/>
      </w:r>
      <w:r>
        <w:rPr>
          <w:rFonts w:ascii="Times New Roman"/>
          <w:b/>
          <w:i w:val="false"/>
          <w:color w:val="000000"/>
        </w:rPr>
        <w:t>
қолдануы тиіс тәуекелдерді басқару жүйесінің өлшемдері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595"/>
        <w:gridCol w:w="785"/>
      </w:tblGrid>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р.с.</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Өлшемдердің атауы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 саны</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күнтізбелік жылға Республика бойынша қалыптасқан салық жүктемесінің коэффициентінің (бұдан әрі - СЖК) орташа салалық мәнінен төмен салық төлеушінің СЖК</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үш жыл бойына салық төлеуші көрсеткен залал</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артуын қайтару туралы талап (салықтық өтініш) табыс етілген күннің алдындағы он екі айлық кезең үшін екі еседен аса азайтуға ҚҚС бойынша қосымша есептілік табыс ету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3 жылда ҚҚС бойынша есепке жатқызудың тұрақты асып кетуі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төлеушіге ұзақ уақыт бойы (үш жылдан аса) кешенді салық тексеруі жүргізілмеген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3 жылда Қазақстан Республикасының заңнамасына сәйкес айқындалатын өзара байланысты тараптардың өзара есеп айырысуларының болуы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күмәнді мәмілелерді жүзеге асыру (жалған кәсіпорындармен, салық есептілігін табыс етпейтін немесе нөлді салық есептілігін табыс ететін, сондай-ақ әрекетсіз, ҚҚС бойынша есептен шығарылған, таратылған және банкрот салық төлеушілермен)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есебінің көрсеткіштеріне сәйкес салық міндеттемелерін орындамау және (немесе) толық орындамау ықтималдығы бар салаларда қызметін жүзеге асыру (құрылыс, сауда)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артуын қайтару туралы талап (салықтық өтініш) табыс етілген күннің алдындағы он екі айлық кезеңде камералды бақылау нәтижелері бойынша анықталған расталған бұзушылықтардың болуы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тауарларды, жұмыстарды, қызмет көрсетулерді сатып алу бағасынан төмен бағада өткізу (қолда бар ақпараттар бойынша, оның ішінде алдыңғы салық тексерулері бойынша)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артуын қайтару туралы талап (салықтық өтініш) табыс етілген күннің алдындағы он екі айлық кезеңде шығарып берілген № 10 хабарламаның болуы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артуын қайтару туралы талап (салықтық өтініш) табыс етілген күннің алдындағы он екі айлық кезеңде мынадай фактілердің бірінің немесе бірнешеуінің болуы:</w:t>
            </w:r>
            <w:r>
              <w:br/>
            </w:r>
            <w:r>
              <w:rPr>
                <w:rFonts w:ascii="Times New Roman"/>
                <w:b w:val="false"/>
                <w:i w:val="false"/>
                <w:color w:val="000000"/>
                <w:sz w:val="20"/>
              </w:rPr>
              <w:t>
ҚҚС артуын қайтару туралы талап қамтылған ҚҚС бойынша бастапқы декларацияны табыс ету;</w:t>
            </w:r>
            <w:r>
              <w:br/>
            </w:r>
            <w:r>
              <w:rPr>
                <w:rFonts w:ascii="Times New Roman"/>
                <w:b w:val="false"/>
                <w:i w:val="false"/>
                <w:color w:val="000000"/>
                <w:sz w:val="20"/>
              </w:rPr>
              <w:t>
Салық төлеушінің қайта тіркелуі;</w:t>
            </w:r>
            <w:r>
              <w:br/>
            </w:r>
            <w:r>
              <w:rPr>
                <w:rFonts w:ascii="Times New Roman"/>
                <w:b w:val="false"/>
                <w:i w:val="false"/>
                <w:color w:val="000000"/>
                <w:sz w:val="20"/>
              </w:rPr>
              <w:t>
Салық төлеушінің орналасқан орнын ауыстыруы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8" w:id="5"/>
    <w:p>
      <w:pPr>
        <w:spacing w:after="0"/>
        <w:ind w:left="0"/>
        <w:jc w:val="both"/>
      </w:pPr>
      <w:r>
        <w:rPr>
          <w:rFonts w:ascii="Times New Roman"/>
          <w:b w:val="false"/>
          <w:i w:val="false"/>
          <w:color w:val="000000"/>
          <w:sz w:val="28"/>
        </w:rPr>
        <w:t xml:space="preserve">
Қосылған құн салығының   </w:t>
      </w:r>
      <w:r>
        <w:br/>
      </w:r>
      <w:r>
        <w:rPr>
          <w:rFonts w:ascii="Times New Roman"/>
          <w:b w:val="false"/>
          <w:i w:val="false"/>
          <w:color w:val="000000"/>
          <w:sz w:val="28"/>
        </w:rPr>
        <w:t xml:space="preserve">
артуын қайтару мақсатында  </w:t>
      </w:r>
      <w:r>
        <w:br/>
      </w:r>
      <w:r>
        <w:rPr>
          <w:rFonts w:ascii="Times New Roman"/>
          <w:b w:val="false"/>
          <w:i w:val="false"/>
          <w:color w:val="000000"/>
          <w:sz w:val="28"/>
        </w:rPr>
        <w:t xml:space="preserve">
Тәуекелдерді басқару жүйесін </w:t>
      </w:r>
      <w:r>
        <w:br/>
      </w:r>
      <w:r>
        <w:rPr>
          <w:rFonts w:ascii="Times New Roman"/>
          <w:b w:val="false"/>
          <w:i w:val="false"/>
          <w:color w:val="000000"/>
          <w:sz w:val="28"/>
        </w:rPr>
        <w:t>
қолдану жөніндегі нұсқаулыққа</w:t>
      </w:r>
      <w:r>
        <w:br/>
      </w:r>
      <w:r>
        <w:rPr>
          <w:rFonts w:ascii="Times New Roman"/>
          <w:b w:val="false"/>
          <w:i w:val="false"/>
          <w:color w:val="000000"/>
          <w:sz w:val="28"/>
        </w:rPr>
        <w:t xml:space="preserve">
2-қосымша          </w:t>
      </w:r>
    </w:p>
    <w:bookmarkEnd w:id="5"/>
    <w:p>
      <w:pPr>
        <w:spacing w:after="0"/>
        <w:ind w:left="0"/>
        <w:jc w:val="both"/>
      </w:pPr>
      <w:r>
        <w:drawing>
          <wp:inline distT="0" distB="0" distL="0" distR="0">
            <wp:extent cx="80391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39100" cy="5537200"/>
                    </a:xfrm>
                    <a:prstGeom prst="rect">
                      <a:avLst/>
                    </a:prstGeom>
                  </pic:spPr>
                </pic:pic>
              </a:graphicData>
            </a:graphic>
          </wp:inline>
        </w:drawing>
      </w:r>
    </w:p>
    <w:bookmarkStart w:name="z39" w:id="6"/>
    <w:p>
      <w:pPr>
        <w:spacing w:after="0"/>
        <w:ind w:left="0"/>
        <w:jc w:val="both"/>
      </w:pPr>
      <w:r>
        <w:rPr>
          <w:rFonts w:ascii="Times New Roman"/>
          <w:b w:val="false"/>
          <w:i w:val="false"/>
          <w:color w:val="000000"/>
          <w:sz w:val="28"/>
        </w:rPr>
        <w:t xml:space="preserve">
Қосылған құн салығының   </w:t>
      </w:r>
      <w:r>
        <w:br/>
      </w:r>
      <w:r>
        <w:rPr>
          <w:rFonts w:ascii="Times New Roman"/>
          <w:b w:val="false"/>
          <w:i w:val="false"/>
          <w:color w:val="000000"/>
          <w:sz w:val="28"/>
        </w:rPr>
        <w:t xml:space="preserve">
артуын қайтару мақсатында  </w:t>
      </w:r>
      <w:r>
        <w:br/>
      </w:r>
      <w:r>
        <w:rPr>
          <w:rFonts w:ascii="Times New Roman"/>
          <w:b w:val="false"/>
          <w:i w:val="false"/>
          <w:color w:val="000000"/>
          <w:sz w:val="28"/>
        </w:rPr>
        <w:t xml:space="preserve">
Тәуекелдерді басқару жүйесін </w:t>
      </w:r>
      <w:r>
        <w:br/>
      </w:r>
      <w:r>
        <w:rPr>
          <w:rFonts w:ascii="Times New Roman"/>
          <w:b w:val="false"/>
          <w:i w:val="false"/>
          <w:color w:val="000000"/>
          <w:sz w:val="28"/>
        </w:rPr>
        <w:t>
қолдану жөніндегі нұсқаулыққа</w:t>
      </w:r>
      <w:r>
        <w:br/>
      </w:r>
      <w:r>
        <w:rPr>
          <w:rFonts w:ascii="Times New Roman"/>
          <w:b w:val="false"/>
          <w:i w:val="false"/>
          <w:color w:val="000000"/>
          <w:sz w:val="28"/>
        </w:rPr>
        <w:t xml:space="preserve">
3-қосымша          </w:t>
      </w:r>
    </w:p>
    <w:bookmarkEnd w:id="6"/>
    <w:p>
      <w:pPr>
        <w:spacing w:after="0"/>
        <w:ind w:left="0"/>
        <w:jc w:val="both"/>
      </w:pPr>
      <w:r>
        <w:drawing>
          <wp:inline distT="0" distB="0" distL="0" distR="0">
            <wp:extent cx="82931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93100" cy="6235700"/>
                    </a:xfrm>
                    <a:prstGeom prst="rect">
                      <a:avLst/>
                    </a:prstGeom>
                  </pic:spPr>
                </pic:pic>
              </a:graphicData>
            </a:graphic>
          </wp:inline>
        </w:drawing>
      </w:r>
    </w:p>
    <w:bookmarkStart w:name="z40" w:id="7"/>
    <w:p>
      <w:pPr>
        <w:spacing w:after="0"/>
        <w:ind w:left="0"/>
        <w:jc w:val="both"/>
      </w:pPr>
      <w:r>
        <w:rPr>
          <w:rFonts w:ascii="Times New Roman"/>
          <w:b w:val="false"/>
          <w:i w:val="false"/>
          <w:color w:val="000000"/>
          <w:sz w:val="28"/>
        </w:rPr>
        <w:t xml:space="preserve">
Қосылған құн салығының   </w:t>
      </w:r>
      <w:r>
        <w:br/>
      </w:r>
      <w:r>
        <w:rPr>
          <w:rFonts w:ascii="Times New Roman"/>
          <w:b w:val="false"/>
          <w:i w:val="false"/>
          <w:color w:val="000000"/>
          <w:sz w:val="28"/>
        </w:rPr>
        <w:t xml:space="preserve">
артуын қайтару мақсатында  </w:t>
      </w:r>
      <w:r>
        <w:br/>
      </w:r>
      <w:r>
        <w:rPr>
          <w:rFonts w:ascii="Times New Roman"/>
          <w:b w:val="false"/>
          <w:i w:val="false"/>
          <w:color w:val="000000"/>
          <w:sz w:val="28"/>
        </w:rPr>
        <w:t xml:space="preserve">
Тәуекелдерді басқару жүйесін </w:t>
      </w:r>
      <w:r>
        <w:br/>
      </w:r>
      <w:r>
        <w:rPr>
          <w:rFonts w:ascii="Times New Roman"/>
          <w:b w:val="false"/>
          <w:i w:val="false"/>
          <w:color w:val="000000"/>
          <w:sz w:val="28"/>
        </w:rPr>
        <w:t>
қолдану жөніндегі нұсқаулыққа</w:t>
      </w:r>
      <w:r>
        <w:br/>
      </w:r>
      <w:r>
        <w:rPr>
          <w:rFonts w:ascii="Times New Roman"/>
          <w:b w:val="false"/>
          <w:i w:val="false"/>
          <w:color w:val="000000"/>
          <w:sz w:val="28"/>
        </w:rPr>
        <w:t xml:space="preserve">
4-қосымша          </w:t>
      </w:r>
    </w:p>
    <w:bookmarkEnd w:id="7"/>
    <w:p>
      <w:pPr>
        <w:spacing w:after="0"/>
        <w:ind w:left="0"/>
        <w:jc w:val="both"/>
      </w:pPr>
      <w:r>
        <w:drawing>
          <wp:inline distT="0" distB="0" distL="0" distR="0">
            <wp:extent cx="77978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97800" cy="6807200"/>
                    </a:xfrm>
                    <a:prstGeom prst="rect">
                      <a:avLst/>
                    </a:prstGeom>
                  </pic:spPr>
                </pic:pic>
              </a:graphicData>
            </a:graphic>
          </wp:inline>
        </w:drawing>
      </w:r>
    </w:p>
    <w:bookmarkStart w:name="z41" w:id="8"/>
    <w:p>
      <w:pPr>
        <w:spacing w:after="0"/>
        <w:ind w:left="0"/>
        <w:jc w:val="both"/>
      </w:pPr>
      <w:r>
        <w:rPr>
          <w:rFonts w:ascii="Times New Roman"/>
          <w:b w:val="false"/>
          <w:i w:val="false"/>
          <w:color w:val="000000"/>
          <w:sz w:val="28"/>
        </w:rPr>
        <w:t xml:space="preserve">
Қосылған құн салығының   </w:t>
      </w:r>
      <w:r>
        <w:br/>
      </w:r>
      <w:r>
        <w:rPr>
          <w:rFonts w:ascii="Times New Roman"/>
          <w:b w:val="false"/>
          <w:i w:val="false"/>
          <w:color w:val="000000"/>
          <w:sz w:val="28"/>
        </w:rPr>
        <w:t xml:space="preserve">
артуын қайтару мақсатында  </w:t>
      </w:r>
      <w:r>
        <w:br/>
      </w:r>
      <w:r>
        <w:rPr>
          <w:rFonts w:ascii="Times New Roman"/>
          <w:b w:val="false"/>
          <w:i w:val="false"/>
          <w:color w:val="000000"/>
          <w:sz w:val="28"/>
        </w:rPr>
        <w:t xml:space="preserve">
Тәуекелдерді басқару жүйесін </w:t>
      </w:r>
      <w:r>
        <w:br/>
      </w:r>
      <w:r>
        <w:rPr>
          <w:rFonts w:ascii="Times New Roman"/>
          <w:b w:val="false"/>
          <w:i w:val="false"/>
          <w:color w:val="000000"/>
          <w:sz w:val="28"/>
        </w:rPr>
        <w:t>
қолдану жөніндегі нұсқаулыққа</w:t>
      </w:r>
      <w:r>
        <w:br/>
      </w:r>
      <w:r>
        <w:rPr>
          <w:rFonts w:ascii="Times New Roman"/>
          <w:b w:val="false"/>
          <w:i w:val="false"/>
          <w:color w:val="000000"/>
          <w:sz w:val="28"/>
        </w:rPr>
        <w:t xml:space="preserve">
5-қосымша            </w:t>
      </w:r>
    </w:p>
    <w:bookmarkEnd w:id="8"/>
    <w:p>
      <w:pPr>
        <w:spacing w:after="0"/>
        <w:ind w:left="0"/>
        <w:jc w:val="both"/>
      </w:pPr>
      <w:r>
        <w:rPr>
          <w:rFonts w:ascii="Times New Roman"/>
          <w:b w:val="false"/>
          <w:i w:val="false"/>
          <w:color w:val="ff0000"/>
          <w:sz w:val="28"/>
        </w:rPr>
        <w:t xml:space="preserve">      Ескерту. 5-қосымшамен толықтырылды - ҚР Қаржы министрінің 2012.07.25 </w:t>
      </w:r>
      <w:r>
        <w:rPr>
          <w:rFonts w:ascii="Times New Roman"/>
          <w:b w:val="false"/>
          <w:i w:val="false"/>
          <w:color w:val="ff0000"/>
          <w:sz w:val="28"/>
        </w:rPr>
        <w:t>№ 350</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Бұйрығымен.</w:t>
      </w:r>
    </w:p>
    <w:bookmarkStart w:name="z44" w:id="9"/>
    <w:p>
      <w:pPr>
        <w:spacing w:after="0"/>
        <w:ind w:left="0"/>
        <w:jc w:val="left"/>
      </w:pPr>
      <w:r>
        <w:rPr>
          <w:rFonts w:ascii="Times New Roman"/>
          <w:b/>
          <w:i w:val="false"/>
          <w:color w:val="000000"/>
        </w:rPr>
        <w:t xml:space="preserve"> 
Қайтаруға жататын ҚҚС артуының сомаларын айқындау мысалы</w:t>
      </w:r>
    </w:p>
    <w:bookmarkEnd w:id="9"/>
    <w:p>
      <w:pPr>
        <w:spacing w:after="0"/>
        <w:ind w:left="0"/>
        <w:jc w:val="both"/>
      </w:pPr>
      <w:r>
        <w:drawing>
          <wp:inline distT="0" distB="0" distL="0" distR="0">
            <wp:extent cx="30734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73400" cy="3949700"/>
                    </a:xfrm>
                    <a:prstGeom prst="rect">
                      <a:avLst/>
                    </a:prstGeom>
                  </pic:spPr>
                </pic:pic>
              </a:graphicData>
            </a:graphic>
          </wp:inline>
        </w:drawing>
      </w:r>
    </w:p>
    <w:bookmarkStart w:name="z47" w:id="1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Салық </w:t>
      </w:r>
      <w:r>
        <w:rPr>
          <w:rFonts w:ascii="Times New Roman"/>
          <w:b w:val="false"/>
          <w:i w:val="false"/>
          <w:color w:val="000000"/>
          <w:sz w:val="28"/>
        </w:rPr>
        <w:t>заңнамасын</w:t>
      </w:r>
      <w:r>
        <w:rPr>
          <w:rFonts w:ascii="Times New Roman"/>
          <w:b w:val="false"/>
          <w:i w:val="false"/>
          <w:color w:val="000000"/>
          <w:sz w:val="28"/>
        </w:rPr>
        <w:t xml:space="preserve"> бұзушылығы белгіленген әрбір салық төлеушіден бастап ҚҚС артықшылығын қайтару туралы талап (салықтық өтініш) қойған ҚҚС төлеушіге дейін тауарларды, жұмыстарды, қызметтерді жеткізушілердің есепке жатқызылған ҚҚС сомаларынан ең азы белгіленеді – 150 м.т.</w:t>
      </w:r>
    </w:p>
    <w:bookmarkEnd w:id="10"/>
    <w:bookmarkStart w:name="z42" w:id="11"/>
    <w:p>
      <w:pPr>
        <w:spacing w:after="0"/>
        <w:ind w:left="0"/>
        <w:jc w:val="both"/>
      </w:pPr>
      <w:r>
        <w:rPr>
          <w:rFonts w:ascii="Times New Roman"/>
          <w:b w:val="false"/>
          <w:i w:val="false"/>
          <w:color w:val="000000"/>
          <w:sz w:val="28"/>
        </w:rPr>
        <w:t xml:space="preserve">
Қосылған құн салығының   </w:t>
      </w:r>
      <w:r>
        <w:br/>
      </w:r>
      <w:r>
        <w:rPr>
          <w:rFonts w:ascii="Times New Roman"/>
          <w:b w:val="false"/>
          <w:i w:val="false"/>
          <w:color w:val="000000"/>
          <w:sz w:val="28"/>
        </w:rPr>
        <w:t xml:space="preserve">
артуын қайтару мақсатында  </w:t>
      </w:r>
      <w:r>
        <w:br/>
      </w:r>
      <w:r>
        <w:rPr>
          <w:rFonts w:ascii="Times New Roman"/>
          <w:b w:val="false"/>
          <w:i w:val="false"/>
          <w:color w:val="000000"/>
          <w:sz w:val="28"/>
        </w:rPr>
        <w:t xml:space="preserve">
Тәуекелдерді басқару жүйесін </w:t>
      </w:r>
      <w:r>
        <w:br/>
      </w:r>
      <w:r>
        <w:rPr>
          <w:rFonts w:ascii="Times New Roman"/>
          <w:b w:val="false"/>
          <w:i w:val="false"/>
          <w:color w:val="000000"/>
          <w:sz w:val="28"/>
        </w:rPr>
        <w:t>
қолдану жөніндегі нұсқаулыққа</w:t>
      </w:r>
      <w:r>
        <w:br/>
      </w:r>
      <w:r>
        <w:rPr>
          <w:rFonts w:ascii="Times New Roman"/>
          <w:b w:val="false"/>
          <w:i w:val="false"/>
          <w:color w:val="000000"/>
          <w:sz w:val="28"/>
        </w:rPr>
        <w:t xml:space="preserve">
6-қосымша            </w:t>
      </w:r>
    </w:p>
    <w:bookmarkEnd w:id="11"/>
    <w:p>
      <w:pPr>
        <w:spacing w:after="0"/>
        <w:ind w:left="0"/>
        <w:jc w:val="both"/>
      </w:pPr>
      <w:r>
        <w:rPr>
          <w:rFonts w:ascii="Times New Roman"/>
          <w:b w:val="false"/>
          <w:i w:val="false"/>
          <w:color w:val="ff0000"/>
          <w:sz w:val="28"/>
        </w:rPr>
        <w:t xml:space="preserve">      Ескерту. 6-қосымшамен толықтырылды - ҚР Қаржы министрінің 2012.07.25 </w:t>
      </w:r>
      <w:r>
        <w:rPr>
          <w:rFonts w:ascii="Times New Roman"/>
          <w:b w:val="false"/>
          <w:i w:val="false"/>
          <w:color w:val="ff0000"/>
          <w:sz w:val="28"/>
        </w:rPr>
        <w:t>№ 350</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Бұйрығымен.</w:t>
      </w:r>
    </w:p>
    <w:bookmarkStart w:name="z45" w:id="12"/>
    <w:p>
      <w:pPr>
        <w:spacing w:after="0"/>
        <w:ind w:left="0"/>
        <w:jc w:val="left"/>
      </w:pPr>
      <w:r>
        <w:rPr>
          <w:rFonts w:ascii="Times New Roman"/>
          <w:b/>
          <w:i w:val="false"/>
          <w:color w:val="000000"/>
        </w:rPr>
        <w:t xml:space="preserve"> 
Қайтаруға жататын ҚҚС артуының сомаларын айқындау мысалы</w:t>
      </w:r>
    </w:p>
    <w:bookmarkEnd w:id="12"/>
    <w:p>
      <w:pPr>
        <w:spacing w:after="0"/>
        <w:ind w:left="0"/>
        <w:jc w:val="both"/>
      </w:pPr>
      <w:r>
        <w:drawing>
          <wp:inline distT="0" distB="0" distL="0" distR="0">
            <wp:extent cx="81661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66100" cy="3441700"/>
                    </a:xfrm>
                    <a:prstGeom prst="rect">
                      <a:avLst/>
                    </a:prstGeom>
                  </pic:spPr>
                </pic:pic>
              </a:graphicData>
            </a:graphic>
          </wp:inline>
        </w:drawing>
      </w:r>
    </w:p>
    <w:bookmarkStart w:name="z46" w:id="13"/>
    <w:p>
      <w:pPr>
        <w:spacing w:after="0"/>
        <w:ind w:left="0"/>
        <w:jc w:val="both"/>
      </w:pPr>
      <w:r>
        <w:rPr>
          <w:rFonts w:ascii="Times New Roman"/>
          <w:b w:val="false"/>
          <w:i w:val="false"/>
          <w:color w:val="000000"/>
          <w:sz w:val="28"/>
        </w:rPr>
        <w:t>
      Қайтаруға ұсынылған ҚҚС артуының сомасынан мына сомалардың ең азы алынып тасталады: осы Нұсқаулықтың 2-тармағының 1) тармақшасына сәйкес айқындалған ҚҚС сомаларының қосындысынан қалыптасқан ҚҚС сомасы және тікелей өнім берушіден, ҚҚС артықшылығын қайтару туралы талапты (салықтық өтініш) ұсынған ҚҚС төлеушісі есепке жатқызған ҚҚС сомасы - 1 000 м.т.</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